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14:paraId="11291E3D" w14:textId="77777777" w:rsidTr="00EA2EBE">
        <w:trPr>
          <w:gridAfter w:val="1"/>
          <w:wAfter w:w="2835" w:type="dxa"/>
          <w:cantSplit/>
          <w:trHeight w:val="569"/>
        </w:trPr>
        <w:tc>
          <w:tcPr>
            <w:tcW w:w="4786" w:type="dxa"/>
            <w:shd w:val="clear" w:color="auto" w:fill="BFBFBF"/>
            <w:vAlign w:val="center"/>
          </w:tcPr>
          <w:p w14:paraId="11D16245" w14:textId="77777777"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478DB9B2" wp14:editId="2319B42A">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8B3B4BA" w14:textId="77777777" w:rsidR="00C80D32" w:rsidRPr="009E2B84" w:rsidRDefault="00C80D32" w:rsidP="00EA2EBE">
            <w:pPr>
              <w:jc w:val="center"/>
              <w:rPr>
                <w:b/>
              </w:rPr>
            </w:pPr>
            <w:r w:rsidRPr="009E2B84">
              <w:rPr>
                <w:b/>
              </w:rPr>
              <w:t>ON</w:t>
            </w:r>
          </w:p>
        </w:tc>
      </w:tr>
      <w:tr w:rsidR="00C80D32" w:rsidRPr="009E2B84" w14:paraId="18C748E2" w14:textId="77777777" w:rsidTr="00EA2EBE">
        <w:trPr>
          <w:gridAfter w:val="1"/>
          <w:wAfter w:w="2835" w:type="dxa"/>
          <w:cantSplit/>
          <w:trHeight w:val="654"/>
        </w:trPr>
        <w:tc>
          <w:tcPr>
            <w:tcW w:w="4786" w:type="dxa"/>
            <w:tcBorders>
              <w:bottom w:val="nil"/>
            </w:tcBorders>
            <w:vAlign w:val="center"/>
          </w:tcPr>
          <w:p w14:paraId="7179B564" w14:textId="47859D44" w:rsidR="00C80D32" w:rsidRPr="00BE2A3F" w:rsidRDefault="001D61DE" w:rsidP="008E5DEA">
            <w:pPr>
              <w:jc w:val="center"/>
              <w:rPr>
                <w:b/>
                <w:szCs w:val="22"/>
              </w:rPr>
            </w:pPr>
            <w:r>
              <w:rPr>
                <w:b/>
                <w:szCs w:val="22"/>
              </w:rPr>
              <w:t>Licensing Panel</w:t>
            </w:r>
          </w:p>
        </w:tc>
        <w:tc>
          <w:tcPr>
            <w:tcW w:w="2268" w:type="dxa"/>
            <w:gridSpan w:val="2"/>
            <w:tcBorders>
              <w:bottom w:val="nil"/>
            </w:tcBorders>
            <w:vAlign w:val="center"/>
          </w:tcPr>
          <w:p w14:paraId="6530B61C" w14:textId="6152D237" w:rsidR="00C80D32" w:rsidRPr="009E2B84" w:rsidRDefault="00945DD7" w:rsidP="008E5DEA">
            <w:pPr>
              <w:jc w:val="center"/>
              <w:rPr>
                <w:b/>
              </w:rPr>
            </w:pPr>
            <w:r>
              <w:rPr>
                <w:b/>
              </w:rPr>
              <w:t>5</w:t>
            </w:r>
            <w:r w:rsidR="008E5DEA">
              <w:rPr>
                <w:b/>
              </w:rPr>
              <w:t xml:space="preserve"> September </w:t>
            </w:r>
            <w:r>
              <w:rPr>
                <w:b/>
              </w:rPr>
              <w:t>2018</w:t>
            </w:r>
          </w:p>
        </w:tc>
      </w:tr>
      <w:tr w:rsidR="00C80D32" w:rsidRPr="009E2B84" w14:paraId="34C82B2F" w14:textId="77777777" w:rsidTr="00EA2EBE">
        <w:trPr>
          <w:gridAfter w:val="1"/>
          <w:wAfter w:w="2835" w:type="dxa"/>
          <w:cantSplit/>
          <w:trHeight w:val="560"/>
        </w:trPr>
        <w:tc>
          <w:tcPr>
            <w:tcW w:w="7054" w:type="dxa"/>
            <w:gridSpan w:val="3"/>
            <w:tcBorders>
              <w:left w:val="nil"/>
              <w:right w:val="nil"/>
            </w:tcBorders>
          </w:tcPr>
          <w:p w14:paraId="3043D17B" w14:textId="77777777" w:rsidR="00C80D32" w:rsidRPr="009E2B84" w:rsidRDefault="00C80D32" w:rsidP="00EA2EBE">
            <w:pPr>
              <w:jc w:val="right"/>
              <w:rPr>
                <w:sz w:val="8"/>
              </w:rPr>
            </w:pPr>
          </w:p>
        </w:tc>
      </w:tr>
      <w:tr w:rsidR="00C80D32" w:rsidRPr="009E2B84" w14:paraId="6635BB4F" w14:textId="77777777" w:rsidTr="00EA2EBE">
        <w:trPr>
          <w:cantSplit/>
        </w:trPr>
        <w:tc>
          <w:tcPr>
            <w:tcW w:w="6912" w:type="dxa"/>
            <w:gridSpan w:val="2"/>
            <w:shd w:val="clear" w:color="auto" w:fill="BFBFBF"/>
            <w:vAlign w:val="center"/>
          </w:tcPr>
          <w:p w14:paraId="7E2D7932" w14:textId="77777777" w:rsidR="00C80D32" w:rsidRPr="009E2B84" w:rsidRDefault="00C80D32" w:rsidP="00EA2EBE">
            <w:pPr>
              <w:jc w:val="center"/>
              <w:rPr>
                <w:b/>
              </w:rPr>
            </w:pPr>
            <w:r w:rsidRPr="009E2B84">
              <w:rPr>
                <w:b/>
              </w:rPr>
              <w:t>TITLE</w:t>
            </w:r>
          </w:p>
        </w:tc>
        <w:tc>
          <w:tcPr>
            <w:tcW w:w="2977" w:type="dxa"/>
            <w:gridSpan w:val="2"/>
            <w:shd w:val="clear" w:color="auto" w:fill="BFBFBF"/>
            <w:vAlign w:val="center"/>
          </w:tcPr>
          <w:p w14:paraId="318F6C2D" w14:textId="77777777" w:rsidR="00C80D32" w:rsidRPr="009E2B84" w:rsidRDefault="00C80D32" w:rsidP="00EA2EBE">
            <w:pPr>
              <w:jc w:val="center"/>
              <w:rPr>
                <w:b/>
              </w:rPr>
            </w:pPr>
            <w:r>
              <w:rPr>
                <w:b/>
              </w:rPr>
              <w:t>REPORT OF</w:t>
            </w:r>
          </w:p>
        </w:tc>
      </w:tr>
      <w:tr w:rsidR="00C80D32" w:rsidRPr="009E2B84" w14:paraId="400E8B61" w14:textId="77777777" w:rsidTr="00EA2EBE">
        <w:trPr>
          <w:cantSplit/>
          <w:trHeight w:val="667"/>
        </w:trPr>
        <w:tc>
          <w:tcPr>
            <w:tcW w:w="6912" w:type="dxa"/>
            <w:gridSpan w:val="2"/>
            <w:vAlign w:val="center"/>
          </w:tcPr>
          <w:p w14:paraId="365FB20C" w14:textId="77777777" w:rsidR="00C80D32" w:rsidRDefault="00C80D32" w:rsidP="00EA2EBE">
            <w:pPr>
              <w:rPr>
                <w:b/>
              </w:rPr>
            </w:pPr>
          </w:p>
          <w:p w14:paraId="103E42DD" w14:textId="174682AF" w:rsidR="00C80D32" w:rsidRPr="008E5DEA" w:rsidRDefault="00945DD7" w:rsidP="00945DD7">
            <w:r>
              <w:rPr>
                <w:b/>
              </w:rPr>
              <w:t xml:space="preserve"> </w:t>
            </w:r>
            <w:r w:rsidRPr="008E5DEA">
              <w:t>Application for the variation</w:t>
            </w:r>
            <w:r w:rsidR="001D61DE" w:rsidRPr="008E5DEA">
              <w:t xml:space="preserve"> of the</w:t>
            </w:r>
            <w:r w:rsidRPr="008E5DEA">
              <w:t xml:space="preserve"> </w:t>
            </w:r>
            <w:r w:rsidR="00A32221" w:rsidRPr="008E5DEA">
              <w:t>D</w:t>
            </w:r>
            <w:r w:rsidRPr="008E5DEA">
              <w:t xml:space="preserve">esignated Premises Supervisor </w:t>
            </w:r>
            <w:r w:rsidR="001D61DE" w:rsidRPr="008E5DEA">
              <w:t xml:space="preserve">relating to the </w:t>
            </w:r>
            <w:r w:rsidRPr="008E5DEA">
              <w:t>premises Ye Old Hob Inn</w:t>
            </w:r>
            <w:r w:rsidR="00A32221" w:rsidRPr="008E5DEA">
              <w:t xml:space="preserve"> , Bamber Bridge</w:t>
            </w:r>
            <w:r w:rsidRPr="008E5DEA">
              <w:t xml:space="preserve"> </w:t>
            </w:r>
          </w:p>
        </w:tc>
        <w:tc>
          <w:tcPr>
            <w:tcW w:w="2977" w:type="dxa"/>
            <w:gridSpan w:val="2"/>
            <w:vAlign w:val="center"/>
          </w:tcPr>
          <w:p w14:paraId="3F97DD38" w14:textId="77777777" w:rsidR="00C80D32" w:rsidRPr="005368C1" w:rsidRDefault="00C80D32" w:rsidP="008E5DEA">
            <w:pPr>
              <w:jc w:val="center"/>
            </w:pPr>
            <w:r>
              <w:t>Head of Licensing</w:t>
            </w:r>
          </w:p>
        </w:tc>
      </w:tr>
    </w:tbl>
    <w:p w14:paraId="0905E082" w14:textId="77777777" w:rsidR="00C80D32" w:rsidRPr="009E2B84" w:rsidRDefault="00C80D32" w:rsidP="00C80D32"/>
    <w:p w14:paraId="41828DA7" w14:textId="77777777"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14:paraId="20C69908" w14:textId="77777777" w:rsidTr="00EA2EBE">
        <w:tc>
          <w:tcPr>
            <w:tcW w:w="6652" w:type="dxa"/>
            <w:shd w:val="clear" w:color="auto" w:fill="auto"/>
          </w:tcPr>
          <w:p w14:paraId="488122DF" w14:textId="77777777" w:rsidR="00C80D32" w:rsidRDefault="00C80D32" w:rsidP="00EA2EBE">
            <w:pPr>
              <w:rPr>
                <w:szCs w:val="22"/>
              </w:rPr>
            </w:pPr>
          </w:p>
          <w:p w14:paraId="1D23B1BC" w14:textId="77777777" w:rsidR="00C80D32" w:rsidRPr="009C1143" w:rsidRDefault="00C80D32" w:rsidP="00EA2EBE">
            <w:pPr>
              <w:rPr>
                <w:szCs w:val="22"/>
              </w:rPr>
            </w:pPr>
            <w:r>
              <w:rPr>
                <w:szCs w:val="22"/>
              </w:rPr>
              <w:t>Is this report confidential?</w:t>
            </w:r>
          </w:p>
        </w:tc>
        <w:tc>
          <w:tcPr>
            <w:tcW w:w="3266" w:type="dxa"/>
            <w:shd w:val="clear" w:color="auto" w:fill="auto"/>
          </w:tcPr>
          <w:p w14:paraId="7D664246" w14:textId="77777777" w:rsidR="00C80D32" w:rsidRDefault="00C80D32" w:rsidP="00EA2EBE">
            <w:pPr>
              <w:rPr>
                <w:b/>
                <w:szCs w:val="22"/>
              </w:rPr>
            </w:pPr>
          </w:p>
          <w:p w14:paraId="5709747C" w14:textId="77777777" w:rsidR="00C80D32" w:rsidRPr="009C1143" w:rsidRDefault="00C80D32" w:rsidP="00EA2EBE">
            <w:pPr>
              <w:rPr>
                <w:szCs w:val="22"/>
              </w:rPr>
            </w:pPr>
            <w:r>
              <w:rPr>
                <w:b/>
                <w:szCs w:val="22"/>
              </w:rPr>
              <w:t>No</w:t>
            </w:r>
          </w:p>
        </w:tc>
      </w:tr>
    </w:tbl>
    <w:p w14:paraId="7DE99587" w14:textId="77777777" w:rsidR="00C80D32" w:rsidRDefault="00C80D32" w:rsidP="00C80D32">
      <w:pPr>
        <w:rPr>
          <w:sz w:val="16"/>
          <w:szCs w:val="16"/>
        </w:rPr>
      </w:pPr>
    </w:p>
    <w:p w14:paraId="051A6325" w14:textId="77777777" w:rsidR="00C80D32" w:rsidRPr="009C1143" w:rsidRDefault="00C80D32" w:rsidP="00C80D32">
      <w:pPr>
        <w:rPr>
          <w:sz w:val="16"/>
          <w:szCs w:val="16"/>
        </w:rPr>
      </w:pPr>
    </w:p>
    <w:p w14:paraId="605A22BC" w14:textId="039A480D" w:rsidR="00C80D32" w:rsidRPr="002A671F" w:rsidRDefault="00421833" w:rsidP="00C80D32">
      <w:pPr>
        <w:keepNext/>
        <w:numPr>
          <w:ilvl w:val="0"/>
          <w:numId w:val="1"/>
        </w:numPr>
        <w:outlineLvl w:val="0"/>
        <w:rPr>
          <w:rFonts w:cs="Arial"/>
          <w:b/>
          <w:szCs w:val="22"/>
        </w:rPr>
      </w:pPr>
      <w:r>
        <w:rPr>
          <w:b/>
          <w:szCs w:val="22"/>
        </w:rPr>
        <w:t xml:space="preserve"> </w:t>
      </w:r>
      <w:r>
        <w:rPr>
          <w:b/>
          <w:szCs w:val="22"/>
        </w:rPr>
        <w:tab/>
      </w:r>
      <w:r w:rsidR="00C80D32" w:rsidRPr="009C1143">
        <w:rPr>
          <w:b/>
          <w:szCs w:val="22"/>
        </w:rPr>
        <w:t xml:space="preserve">PURPOSE OF THE REPORT  </w:t>
      </w:r>
    </w:p>
    <w:p w14:paraId="7CF36B26" w14:textId="77777777" w:rsidR="00C80D32" w:rsidRDefault="00C80D32" w:rsidP="00C80D32">
      <w:pPr>
        <w:pStyle w:val="ListParagraph"/>
        <w:keepNext/>
        <w:ind w:left="360"/>
        <w:outlineLvl w:val="0"/>
      </w:pPr>
    </w:p>
    <w:p w14:paraId="21627D61" w14:textId="77777777" w:rsidR="00C80D32" w:rsidRPr="007D610E" w:rsidRDefault="00C80D32" w:rsidP="00C80D32">
      <w:pPr>
        <w:pStyle w:val="ListParagraph"/>
        <w:keepNext/>
        <w:ind w:left="360"/>
        <w:outlineLvl w:val="0"/>
      </w:pPr>
      <w:r>
        <w:t>To provide an overview of the application and inform Members of the relevant parts of statute and guidance relating to this application</w:t>
      </w:r>
    </w:p>
    <w:p w14:paraId="5A70AD5B" w14:textId="0501DCA4" w:rsidR="00C80D32" w:rsidRPr="00A87399" w:rsidRDefault="00C80D32" w:rsidP="00C80D32">
      <w:pPr>
        <w:keepNext/>
        <w:outlineLvl w:val="0"/>
        <w:rPr>
          <w:rFonts w:cs="Arial"/>
          <w:b/>
        </w:rPr>
      </w:pPr>
      <w:r>
        <w:rPr>
          <w:rFonts w:cs="Arial"/>
          <w:b/>
        </w:rPr>
        <w:t xml:space="preserve">2   </w:t>
      </w:r>
      <w:r w:rsidR="00421833">
        <w:rPr>
          <w:rFonts w:cs="Arial"/>
          <w:b/>
        </w:rPr>
        <w:tab/>
      </w:r>
      <w:r w:rsidRPr="00A87399">
        <w:rPr>
          <w:rFonts w:cs="Arial"/>
          <w:b/>
        </w:rPr>
        <w:t>CORPORATE PRIORITIES</w:t>
      </w:r>
    </w:p>
    <w:p w14:paraId="2FB761F6" w14:textId="77777777" w:rsidR="00C80D32" w:rsidRPr="00F4022F" w:rsidRDefault="00C80D32" w:rsidP="00C80D32">
      <w:pPr>
        <w:keepNext/>
        <w:outlineLvl w:val="0"/>
        <w:rPr>
          <w:rFonts w:cs="Arial"/>
          <w:b/>
          <w:szCs w:val="22"/>
        </w:rPr>
      </w:pPr>
    </w:p>
    <w:p w14:paraId="2935F568" w14:textId="77777777" w:rsidR="00C80D32" w:rsidRPr="00F4022F" w:rsidRDefault="00C80D32" w:rsidP="00C80D32">
      <w:pPr>
        <w:keepNext/>
        <w:ind w:left="360"/>
        <w:outlineLvl w:val="0"/>
        <w:rPr>
          <w:rFonts w:cs="Arial"/>
          <w:i/>
          <w:color w:val="2E74B5"/>
          <w:szCs w:val="22"/>
        </w:rPr>
      </w:pPr>
      <w:r w:rsidRPr="00F4022F">
        <w:rPr>
          <w:rFonts w:cs="Arial"/>
          <w:szCs w:val="22"/>
        </w:rPr>
        <w:t>The report relates to the following corporate priorities:</w:t>
      </w:r>
    </w:p>
    <w:p w14:paraId="161464DC" w14:textId="77777777" w:rsidR="00C80D32" w:rsidRPr="00F4022F" w:rsidRDefault="00C80D32" w:rsidP="00C80D32">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14:paraId="1B102494" w14:textId="77777777" w:rsidTr="00EA2EBE">
        <w:tc>
          <w:tcPr>
            <w:tcW w:w="4423" w:type="dxa"/>
            <w:shd w:val="clear" w:color="auto" w:fill="auto"/>
          </w:tcPr>
          <w:p w14:paraId="276E09BD" w14:textId="77777777" w:rsidR="00C80D32" w:rsidRPr="00F4022F" w:rsidRDefault="00C80D32" w:rsidP="00EA2EBE">
            <w:pPr>
              <w:rPr>
                <w:rFonts w:cs="Arial"/>
                <w:szCs w:val="22"/>
              </w:rPr>
            </w:pPr>
            <w:r w:rsidRPr="00F4022F">
              <w:rPr>
                <w:rFonts w:cs="Arial"/>
                <w:szCs w:val="22"/>
              </w:rPr>
              <w:t>Excellence and Financial Sustainability</w:t>
            </w:r>
          </w:p>
          <w:p w14:paraId="43786BE1" w14:textId="77777777" w:rsidR="00C80D32" w:rsidRPr="00F4022F" w:rsidRDefault="00C80D32" w:rsidP="00EA2EBE">
            <w:pPr>
              <w:rPr>
                <w:rFonts w:cs="Arial"/>
                <w:szCs w:val="22"/>
              </w:rPr>
            </w:pPr>
          </w:p>
        </w:tc>
        <w:tc>
          <w:tcPr>
            <w:tcW w:w="850" w:type="dxa"/>
            <w:shd w:val="clear" w:color="auto" w:fill="auto"/>
          </w:tcPr>
          <w:p w14:paraId="7DCF76DE" w14:textId="77777777" w:rsidR="00C80D32" w:rsidRPr="00F4022F" w:rsidRDefault="00C80D32" w:rsidP="00EA2EBE">
            <w:pPr>
              <w:rPr>
                <w:rFonts w:cs="Arial"/>
                <w:szCs w:val="22"/>
                <w:highlight w:val="yellow"/>
              </w:rPr>
            </w:pPr>
          </w:p>
        </w:tc>
      </w:tr>
      <w:tr w:rsidR="00C80D32" w:rsidRPr="00F4022F" w14:paraId="0DD27292" w14:textId="77777777" w:rsidTr="00EA2EBE">
        <w:tc>
          <w:tcPr>
            <w:tcW w:w="4423" w:type="dxa"/>
            <w:shd w:val="clear" w:color="auto" w:fill="auto"/>
          </w:tcPr>
          <w:p w14:paraId="5557F40B" w14:textId="77777777" w:rsidR="00C80D32" w:rsidRPr="00F4022F" w:rsidRDefault="00C80D32" w:rsidP="00EA2EBE">
            <w:pPr>
              <w:rPr>
                <w:rFonts w:cs="Arial"/>
                <w:szCs w:val="22"/>
              </w:rPr>
            </w:pPr>
            <w:r w:rsidRPr="00F4022F">
              <w:rPr>
                <w:rFonts w:cs="Arial"/>
                <w:szCs w:val="22"/>
              </w:rPr>
              <w:t>Health and Wellbeing</w:t>
            </w:r>
          </w:p>
          <w:p w14:paraId="2A3A1F44" w14:textId="77777777" w:rsidR="00C80D32" w:rsidRPr="00F4022F" w:rsidRDefault="00C80D32" w:rsidP="00EA2EBE">
            <w:pPr>
              <w:rPr>
                <w:rFonts w:cs="Arial"/>
                <w:szCs w:val="22"/>
              </w:rPr>
            </w:pPr>
          </w:p>
        </w:tc>
        <w:tc>
          <w:tcPr>
            <w:tcW w:w="850" w:type="dxa"/>
            <w:shd w:val="clear" w:color="auto" w:fill="auto"/>
          </w:tcPr>
          <w:p w14:paraId="12CE424E" w14:textId="77777777" w:rsidR="00C80D32" w:rsidRPr="00F4022F" w:rsidRDefault="00C80D32" w:rsidP="00EA2EBE">
            <w:pPr>
              <w:rPr>
                <w:rFonts w:cs="Arial"/>
                <w:szCs w:val="22"/>
                <w:highlight w:val="yellow"/>
              </w:rPr>
            </w:pPr>
            <w:r w:rsidRPr="00515B7F">
              <w:rPr>
                <w:rFonts w:cs="Arial"/>
                <w:szCs w:val="22"/>
              </w:rPr>
              <w:t>x</w:t>
            </w:r>
          </w:p>
        </w:tc>
      </w:tr>
      <w:tr w:rsidR="00C80D32" w:rsidRPr="00674679" w14:paraId="5ADA9EB9" w14:textId="77777777" w:rsidTr="00EA2EBE">
        <w:tc>
          <w:tcPr>
            <w:tcW w:w="4423" w:type="dxa"/>
            <w:shd w:val="clear" w:color="auto" w:fill="auto"/>
          </w:tcPr>
          <w:p w14:paraId="5D820269" w14:textId="77777777" w:rsidR="00C80D32" w:rsidRPr="00F4022F" w:rsidRDefault="00C80D32" w:rsidP="00EA2EBE">
            <w:pPr>
              <w:rPr>
                <w:rFonts w:cs="Arial"/>
                <w:szCs w:val="22"/>
              </w:rPr>
            </w:pPr>
            <w:r w:rsidRPr="00F4022F">
              <w:rPr>
                <w:rFonts w:cs="Arial"/>
                <w:szCs w:val="22"/>
              </w:rPr>
              <w:t>Place</w:t>
            </w:r>
          </w:p>
          <w:p w14:paraId="5FA358E6" w14:textId="77777777" w:rsidR="00C80D32" w:rsidRPr="00F4022F" w:rsidRDefault="00C80D32" w:rsidP="00EA2EBE">
            <w:pPr>
              <w:rPr>
                <w:rFonts w:cs="Arial"/>
                <w:szCs w:val="22"/>
              </w:rPr>
            </w:pPr>
          </w:p>
        </w:tc>
        <w:tc>
          <w:tcPr>
            <w:tcW w:w="850" w:type="dxa"/>
            <w:shd w:val="clear" w:color="auto" w:fill="auto"/>
          </w:tcPr>
          <w:p w14:paraId="189658D5" w14:textId="77777777" w:rsidR="00C80D32" w:rsidRPr="00F4022F" w:rsidRDefault="00C80D32" w:rsidP="00EA2EBE">
            <w:pPr>
              <w:rPr>
                <w:rFonts w:cs="Arial"/>
                <w:szCs w:val="22"/>
              </w:rPr>
            </w:pPr>
            <w:r>
              <w:rPr>
                <w:rFonts w:cs="Arial"/>
                <w:szCs w:val="22"/>
              </w:rPr>
              <w:t>x</w:t>
            </w:r>
          </w:p>
        </w:tc>
      </w:tr>
    </w:tbl>
    <w:p w14:paraId="1007F3A8" w14:textId="77777777" w:rsidR="00C80D32" w:rsidRPr="00F4022F" w:rsidRDefault="00C80D32" w:rsidP="00C80D32">
      <w:pPr>
        <w:rPr>
          <w:rFonts w:cs="Arial"/>
          <w:szCs w:val="22"/>
        </w:rPr>
      </w:pPr>
    </w:p>
    <w:p w14:paraId="1C1B1C58" w14:textId="77777777" w:rsidR="00C80D32" w:rsidRDefault="00C80D32" w:rsidP="00C80D32">
      <w:pPr>
        <w:ind w:firstLine="720"/>
      </w:pPr>
      <w:r>
        <w:t>Projects relating to People in the Corporate Plan:</w:t>
      </w:r>
    </w:p>
    <w:p w14:paraId="571B2B2B" w14:textId="77777777" w:rsidR="00C80D32" w:rsidRDefault="00C80D32" w:rsidP="00C80D32">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14:paraId="0C5A0F4D" w14:textId="77777777"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EA3C" w14:textId="77777777" w:rsidR="00C80D32" w:rsidRDefault="00C80D32" w:rsidP="00EA2EBE">
            <w:pPr>
              <w:rPr>
                <w:szCs w:val="22"/>
              </w:rPr>
            </w:pPr>
            <w:r>
              <w:rPr>
                <w:szCs w:val="22"/>
              </w:rPr>
              <w:t xml:space="preserve">People </w:t>
            </w:r>
          </w:p>
          <w:p w14:paraId="564DE2ED" w14:textId="77777777" w:rsidR="00C80D32" w:rsidRDefault="00C80D32" w:rsidP="00EA2EBE">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83DB" w14:textId="77777777" w:rsidR="00C80D32" w:rsidRDefault="00C80D32" w:rsidP="00EA2EBE">
            <w:pPr>
              <w:rPr>
                <w:szCs w:val="22"/>
              </w:rPr>
            </w:pPr>
          </w:p>
        </w:tc>
      </w:tr>
    </w:tbl>
    <w:p w14:paraId="7609ACEC" w14:textId="77777777" w:rsidR="00C80D32" w:rsidRPr="00F4022F" w:rsidRDefault="00C80D32" w:rsidP="00C80D32">
      <w:pPr>
        <w:rPr>
          <w:rFonts w:cs="Arial"/>
          <w:szCs w:val="22"/>
        </w:rPr>
      </w:pPr>
    </w:p>
    <w:p w14:paraId="6C3BE386" w14:textId="77777777" w:rsidR="00C80D32" w:rsidRDefault="00C80D32" w:rsidP="00C80D32">
      <w:pPr>
        <w:rPr>
          <w:rFonts w:cs="Arial"/>
          <w:b/>
          <w:szCs w:val="22"/>
        </w:rPr>
      </w:pPr>
    </w:p>
    <w:p w14:paraId="50948D61" w14:textId="201690DB" w:rsidR="00C80D32" w:rsidRPr="00A87399" w:rsidRDefault="004F7BE3" w:rsidP="00C80D32">
      <w:pPr>
        <w:rPr>
          <w:rFonts w:cs="Arial"/>
          <w:b/>
        </w:rPr>
      </w:pPr>
      <w:r>
        <w:rPr>
          <w:rFonts w:cs="Arial"/>
          <w:b/>
        </w:rPr>
        <w:t>3.</w:t>
      </w:r>
      <w:r w:rsidR="00421833">
        <w:rPr>
          <w:rFonts w:cs="Arial"/>
          <w:b/>
        </w:rPr>
        <w:tab/>
      </w:r>
      <w:r w:rsidRPr="00A87399">
        <w:rPr>
          <w:rFonts w:cs="Arial"/>
          <w:b/>
        </w:rPr>
        <w:t>RECOMMENDATIONS</w:t>
      </w:r>
    </w:p>
    <w:p w14:paraId="6E00AC42" w14:textId="77777777" w:rsidR="00C80D32" w:rsidRPr="002A671F" w:rsidRDefault="00C80D32" w:rsidP="004F7BE3">
      <w:pPr>
        <w:pStyle w:val="ListParagraph"/>
        <w:ind w:left="360"/>
        <w:rPr>
          <w:rFonts w:cs="Arial"/>
          <w:b/>
        </w:rPr>
      </w:pPr>
    </w:p>
    <w:p w14:paraId="2ADD6101" w14:textId="77777777" w:rsidR="00C80D32" w:rsidRDefault="00C80D32" w:rsidP="00C80D32">
      <w:pPr>
        <w:ind w:left="360"/>
        <w:rPr>
          <w:szCs w:val="22"/>
        </w:rPr>
      </w:pPr>
      <w:r w:rsidRPr="007D610E">
        <w:rPr>
          <w:szCs w:val="22"/>
        </w:rPr>
        <w:t>Members are requested to:</w:t>
      </w:r>
    </w:p>
    <w:p w14:paraId="09DF351D" w14:textId="77777777" w:rsidR="00C80D32" w:rsidRPr="007D610E" w:rsidRDefault="00C80D32" w:rsidP="00C80D32">
      <w:pPr>
        <w:ind w:left="360"/>
        <w:rPr>
          <w:szCs w:val="22"/>
        </w:rPr>
      </w:pPr>
    </w:p>
    <w:p w14:paraId="53055387" w14:textId="50CABFF6" w:rsidR="00C80D32" w:rsidRDefault="00C80D32" w:rsidP="00C80D32">
      <w:pPr>
        <w:rPr>
          <w:szCs w:val="22"/>
        </w:rPr>
      </w:pPr>
      <w:r>
        <w:rPr>
          <w:szCs w:val="22"/>
        </w:rPr>
        <w:t>3</w:t>
      </w:r>
      <w:r w:rsidR="00E93B31">
        <w:rPr>
          <w:szCs w:val="22"/>
        </w:rPr>
        <w:t xml:space="preserve">.1 </w:t>
      </w:r>
      <w:r w:rsidR="00421833">
        <w:rPr>
          <w:szCs w:val="22"/>
        </w:rPr>
        <w:tab/>
      </w:r>
      <w:r w:rsidR="00E93B31">
        <w:rPr>
          <w:szCs w:val="22"/>
        </w:rPr>
        <w:t>N</w:t>
      </w:r>
      <w:r w:rsidRPr="007D610E">
        <w:rPr>
          <w:szCs w:val="22"/>
        </w:rPr>
        <w:t>ote the content of the report; and</w:t>
      </w:r>
    </w:p>
    <w:p w14:paraId="0E625284" w14:textId="77777777" w:rsidR="004F7BE3" w:rsidRPr="007D610E" w:rsidRDefault="004F7BE3" w:rsidP="00C80D32">
      <w:pPr>
        <w:rPr>
          <w:szCs w:val="22"/>
        </w:rPr>
      </w:pPr>
    </w:p>
    <w:p w14:paraId="6D0437B7" w14:textId="7E1682B0" w:rsidR="00C80D32" w:rsidRPr="007D610E" w:rsidRDefault="00C80D32" w:rsidP="00421833">
      <w:pPr>
        <w:ind w:left="720" w:hanging="720"/>
        <w:rPr>
          <w:rFonts w:cs="Arial"/>
          <w:szCs w:val="22"/>
        </w:rPr>
      </w:pPr>
      <w:r>
        <w:rPr>
          <w:szCs w:val="22"/>
        </w:rPr>
        <w:t>3</w:t>
      </w:r>
      <w:r w:rsidR="00E93B31">
        <w:rPr>
          <w:szCs w:val="22"/>
        </w:rPr>
        <w:t xml:space="preserve">.2 </w:t>
      </w:r>
      <w:r w:rsidR="00E93B31">
        <w:rPr>
          <w:szCs w:val="22"/>
        </w:rPr>
        <w:tab/>
        <w:t>D</w:t>
      </w:r>
      <w:r w:rsidRPr="007D610E">
        <w:rPr>
          <w:rFonts w:cs="Arial"/>
          <w:szCs w:val="22"/>
        </w:rPr>
        <w:t>etermine whether to grant or reject the application. If members grant the application, they are asked to consider whether any additional conditions or restric</w:t>
      </w:r>
      <w:r w:rsidR="00945DD7">
        <w:rPr>
          <w:rFonts w:cs="Arial"/>
          <w:szCs w:val="22"/>
        </w:rPr>
        <w:t xml:space="preserve">tions should apply (taking into </w:t>
      </w:r>
      <w:r w:rsidRPr="007D610E">
        <w:rPr>
          <w:rFonts w:cs="Arial"/>
          <w:szCs w:val="22"/>
        </w:rPr>
        <w:t xml:space="preserve">account any representations that have been made). </w:t>
      </w:r>
      <w:r w:rsidR="004F7BE3">
        <w:rPr>
          <w:rFonts w:cs="Arial"/>
          <w:szCs w:val="22"/>
        </w:rPr>
        <w:t>Any decision made can only apply to the parts of the licence that are seeking to be varied.</w:t>
      </w:r>
    </w:p>
    <w:p w14:paraId="55DA564C" w14:textId="77777777" w:rsidR="00C80D32" w:rsidRPr="007D610E" w:rsidRDefault="00C80D32" w:rsidP="00C80D32">
      <w:pPr>
        <w:rPr>
          <w:szCs w:val="22"/>
        </w:rPr>
      </w:pPr>
    </w:p>
    <w:p w14:paraId="342D9453" w14:textId="77777777" w:rsidR="00C80D32" w:rsidRPr="00F4022F" w:rsidRDefault="00C80D32" w:rsidP="00C80D32">
      <w:pPr>
        <w:rPr>
          <w:rFonts w:cs="Arial"/>
          <w:b/>
          <w:szCs w:val="22"/>
        </w:rPr>
      </w:pPr>
    </w:p>
    <w:p w14:paraId="53A01183" w14:textId="5E51D915" w:rsidR="00C80D32" w:rsidRDefault="00C80D32" w:rsidP="00C80D32">
      <w:pPr>
        <w:rPr>
          <w:rFonts w:cs="Arial"/>
          <w:b/>
          <w:szCs w:val="22"/>
        </w:rPr>
      </w:pPr>
      <w:r w:rsidRPr="00F4022F">
        <w:rPr>
          <w:rFonts w:cs="Arial"/>
          <w:b/>
          <w:szCs w:val="22"/>
        </w:rPr>
        <w:t xml:space="preserve">4.   </w:t>
      </w:r>
      <w:r w:rsidR="00421833">
        <w:rPr>
          <w:rFonts w:cs="Arial"/>
          <w:b/>
          <w:szCs w:val="22"/>
        </w:rPr>
        <w:tab/>
      </w:r>
      <w:r w:rsidRPr="00F4022F">
        <w:rPr>
          <w:rFonts w:cs="Arial"/>
          <w:b/>
          <w:szCs w:val="22"/>
        </w:rPr>
        <w:t>BACKGROUND TO THE REPORT</w:t>
      </w:r>
    </w:p>
    <w:p w14:paraId="3ECCB4DE" w14:textId="77777777" w:rsidR="00945DD7" w:rsidRDefault="00945DD7" w:rsidP="00C80D32">
      <w:pPr>
        <w:rPr>
          <w:rFonts w:cs="Arial"/>
          <w:b/>
          <w:szCs w:val="22"/>
        </w:rPr>
      </w:pPr>
    </w:p>
    <w:p w14:paraId="4E43802A" w14:textId="765465BC" w:rsidR="00945DD7" w:rsidRDefault="00E93B31" w:rsidP="00421833">
      <w:pPr>
        <w:ind w:left="720" w:hanging="720"/>
      </w:pPr>
      <w:r>
        <w:rPr>
          <w:szCs w:val="22"/>
        </w:rPr>
        <w:t xml:space="preserve">4.1 </w:t>
      </w:r>
      <w:r w:rsidR="00421833">
        <w:rPr>
          <w:szCs w:val="22"/>
        </w:rPr>
        <w:tab/>
      </w:r>
      <w:r w:rsidR="00945DD7" w:rsidRPr="00945DD7">
        <w:rPr>
          <w:szCs w:val="22"/>
        </w:rPr>
        <w:t xml:space="preserve">An application was submitted under section 37 of the </w:t>
      </w:r>
      <w:r w:rsidR="00A32221">
        <w:rPr>
          <w:szCs w:val="22"/>
        </w:rPr>
        <w:t>L</w:t>
      </w:r>
      <w:r w:rsidR="00945DD7" w:rsidRPr="00945DD7">
        <w:rPr>
          <w:szCs w:val="22"/>
        </w:rPr>
        <w:t xml:space="preserve">icensing </w:t>
      </w:r>
      <w:r w:rsidR="00A32221">
        <w:rPr>
          <w:szCs w:val="22"/>
        </w:rPr>
        <w:t>A</w:t>
      </w:r>
      <w:r w:rsidR="00945DD7" w:rsidRPr="00945DD7">
        <w:rPr>
          <w:szCs w:val="22"/>
        </w:rPr>
        <w:t>ct 2003 on 26</w:t>
      </w:r>
      <w:r w:rsidR="00945DD7" w:rsidRPr="00945DD7">
        <w:rPr>
          <w:szCs w:val="22"/>
          <w:vertAlign w:val="superscript"/>
        </w:rPr>
        <w:t>th</w:t>
      </w:r>
      <w:r w:rsidR="00945DD7" w:rsidRPr="00945DD7">
        <w:rPr>
          <w:szCs w:val="22"/>
        </w:rPr>
        <w:t xml:space="preserve"> July 2018 by KSA Management Services </w:t>
      </w:r>
      <w:r w:rsidR="00945DD7" w:rsidRPr="00945DD7">
        <w:t>for the variation of the</w:t>
      </w:r>
      <w:r w:rsidR="00CD36D6">
        <w:t xml:space="preserve"> D</w:t>
      </w:r>
      <w:r w:rsidR="00945DD7" w:rsidRPr="00945DD7">
        <w:t xml:space="preserve">esignated Premises Supervisor relating to the premises Ye Old Hob Inn, </w:t>
      </w:r>
      <w:r w:rsidR="00945DD7">
        <w:t>8-9 Church Road, Bamber Bridge,</w:t>
      </w:r>
      <w:r w:rsidR="00945DD7" w:rsidRPr="00945DD7">
        <w:t xml:space="preserve"> Preston, PR5 6EP</w:t>
      </w:r>
      <w:r w:rsidR="00A32221">
        <w:t>(please see Appendix 1)</w:t>
      </w:r>
      <w:r w:rsidR="00945DD7" w:rsidRPr="00945DD7">
        <w:t xml:space="preserve"> </w:t>
      </w:r>
    </w:p>
    <w:p w14:paraId="1ECFD1D0" w14:textId="77777777" w:rsidR="00421833" w:rsidRDefault="00421833" w:rsidP="00421833">
      <w:pPr>
        <w:ind w:left="720" w:hanging="720"/>
      </w:pPr>
    </w:p>
    <w:p w14:paraId="0E98AB18" w14:textId="518E195C" w:rsidR="00CD36D6" w:rsidRPr="007D610E" w:rsidRDefault="00CD36D6" w:rsidP="00421833">
      <w:pPr>
        <w:ind w:left="720" w:hanging="720"/>
        <w:rPr>
          <w:rFonts w:cs="Arial"/>
          <w:lang w:val="en"/>
        </w:rPr>
      </w:pPr>
      <w:r w:rsidRPr="007D610E">
        <w:rPr>
          <w:rFonts w:cs="Arial"/>
          <w:lang w:val="en"/>
        </w:rPr>
        <w:t xml:space="preserve">4.2 </w:t>
      </w:r>
      <w:r w:rsidR="00421833">
        <w:rPr>
          <w:rFonts w:cs="Arial"/>
          <w:lang w:val="en"/>
        </w:rPr>
        <w:tab/>
      </w:r>
      <w:r w:rsidRPr="007D610E">
        <w:rPr>
          <w:rFonts w:cs="Arial"/>
          <w:lang w:val="en"/>
        </w:rPr>
        <w:t xml:space="preserve">The Applicant seeks permission </w:t>
      </w:r>
      <w:r>
        <w:rPr>
          <w:rFonts w:cs="Arial"/>
          <w:lang w:val="en"/>
        </w:rPr>
        <w:t xml:space="preserve">to install Mr. Stuart Daniel Grisedale as the Designated Premises Supervisor. The application was made with immediate effect taking place from the date the application had been served on the local authority. </w:t>
      </w:r>
      <w:r>
        <w:rPr>
          <w:rFonts w:cs="Arial"/>
          <w:noProof/>
          <w:szCs w:val="22"/>
        </w:rPr>
        <w:t>There has been one representation</w:t>
      </w:r>
      <w:r w:rsidRPr="007D610E">
        <w:rPr>
          <w:rFonts w:cs="Arial"/>
          <w:noProof/>
          <w:szCs w:val="22"/>
        </w:rPr>
        <w:t xml:space="preserve"> received by</w:t>
      </w:r>
      <w:r>
        <w:rPr>
          <w:rFonts w:cs="Arial"/>
          <w:noProof/>
          <w:szCs w:val="22"/>
        </w:rPr>
        <w:t xml:space="preserve"> the police</w:t>
      </w:r>
      <w:r w:rsidRPr="007D610E">
        <w:rPr>
          <w:rFonts w:cs="Arial"/>
          <w:noProof/>
          <w:szCs w:val="22"/>
        </w:rPr>
        <w:t xml:space="preserve"> in respect of the application</w:t>
      </w:r>
      <w:r w:rsidR="00A32221">
        <w:rPr>
          <w:rFonts w:cs="Arial"/>
          <w:noProof/>
          <w:szCs w:val="22"/>
        </w:rPr>
        <w:t xml:space="preserve"> (please see Appendix 2)</w:t>
      </w:r>
      <w:r w:rsidRPr="007D610E">
        <w:rPr>
          <w:rFonts w:cs="Arial"/>
          <w:noProof/>
          <w:szCs w:val="22"/>
        </w:rPr>
        <w:t>.</w:t>
      </w:r>
    </w:p>
    <w:p w14:paraId="11E87769" w14:textId="77777777" w:rsidR="00C80D32" w:rsidRPr="00F4022F" w:rsidRDefault="00C80D32" w:rsidP="00C80D32">
      <w:pPr>
        <w:shd w:val="clear" w:color="auto" w:fill="FFFFFF"/>
        <w:outlineLvl w:val="3"/>
        <w:rPr>
          <w:rFonts w:cs="Arial"/>
          <w:color w:val="000000"/>
          <w:szCs w:val="22"/>
          <w:lang w:val="en"/>
        </w:rPr>
      </w:pPr>
      <w:r w:rsidRPr="00F4022F">
        <w:rPr>
          <w:rFonts w:cs="Arial"/>
          <w:b/>
          <w:bCs/>
          <w:vanish/>
          <w:color w:val="FFFFFF"/>
          <w:szCs w:val="22"/>
          <w:shd w:val="clear" w:color="auto" w:fill="660066"/>
          <w:lang w:val="en"/>
        </w:rPr>
        <w:t>E+W</w:t>
      </w:r>
    </w:p>
    <w:p w14:paraId="1E39B9C2" w14:textId="77777777" w:rsidR="00C80D32" w:rsidRDefault="00C80D32" w:rsidP="00C80D32">
      <w:pPr>
        <w:ind w:left="283"/>
        <w:rPr>
          <w:rFonts w:cs="Arial"/>
          <w:b/>
          <w:noProof/>
          <w:sz w:val="24"/>
          <w:szCs w:val="24"/>
        </w:rPr>
      </w:pPr>
    </w:p>
    <w:p w14:paraId="27980D50" w14:textId="184EDFE3" w:rsidR="00C80D32" w:rsidRPr="00E352B4" w:rsidRDefault="00C80D32" w:rsidP="00421833">
      <w:pPr>
        <w:rPr>
          <w:rFonts w:cs="Arial"/>
          <w:b/>
          <w:noProof/>
          <w:sz w:val="24"/>
          <w:szCs w:val="24"/>
        </w:rPr>
      </w:pPr>
      <w:r>
        <w:rPr>
          <w:rFonts w:cs="Arial"/>
          <w:b/>
          <w:noProof/>
          <w:sz w:val="24"/>
          <w:szCs w:val="24"/>
        </w:rPr>
        <w:t>5.</w:t>
      </w:r>
      <w:r w:rsidR="00421833">
        <w:rPr>
          <w:rFonts w:cs="Arial"/>
          <w:b/>
          <w:noProof/>
          <w:sz w:val="24"/>
          <w:szCs w:val="24"/>
        </w:rPr>
        <w:tab/>
      </w:r>
      <w:r w:rsidRPr="00E352B4">
        <w:rPr>
          <w:rFonts w:cs="Arial"/>
          <w:b/>
          <w:noProof/>
          <w:sz w:val="24"/>
          <w:szCs w:val="24"/>
        </w:rPr>
        <w:t xml:space="preserve">REPRESENTATIONS FROM </w:t>
      </w:r>
      <w:r>
        <w:rPr>
          <w:rFonts w:cs="Arial"/>
          <w:b/>
          <w:noProof/>
          <w:sz w:val="24"/>
          <w:szCs w:val="24"/>
        </w:rPr>
        <w:t>RESPONSIBLE AUTHORITIES</w:t>
      </w:r>
    </w:p>
    <w:p w14:paraId="0F4374A2" w14:textId="77777777" w:rsidR="00C80D32" w:rsidRPr="00E352B4" w:rsidRDefault="00C80D32" w:rsidP="00C80D32">
      <w:pPr>
        <w:rPr>
          <w:rFonts w:cs="Arial"/>
          <w:b/>
          <w:noProof/>
        </w:rPr>
      </w:pPr>
    </w:p>
    <w:p w14:paraId="29DE11AB" w14:textId="536FB6D6" w:rsidR="00130E0F" w:rsidRPr="00130E0F" w:rsidRDefault="00126DFA" w:rsidP="00421833">
      <w:pPr>
        <w:ind w:left="720" w:hanging="720"/>
      </w:pPr>
      <w:r w:rsidRPr="00130E0F">
        <w:rPr>
          <w:rFonts w:cs="Arial"/>
          <w:noProof/>
          <w:szCs w:val="22"/>
        </w:rPr>
        <w:t>5.1</w:t>
      </w:r>
      <w:r w:rsidR="00C80D32" w:rsidRPr="00130E0F">
        <w:rPr>
          <w:rFonts w:cs="Arial"/>
          <w:noProof/>
          <w:szCs w:val="22"/>
        </w:rPr>
        <w:t xml:space="preserve">. </w:t>
      </w:r>
      <w:r w:rsidR="00421833">
        <w:rPr>
          <w:rFonts w:cs="Arial"/>
          <w:noProof/>
          <w:szCs w:val="22"/>
        </w:rPr>
        <w:tab/>
      </w:r>
      <w:r w:rsidR="00130E0F" w:rsidRPr="00130E0F">
        <w:rPr>
          <w:rFonts w:cs="Arial"/>
          <w:noProof/>
          <w:szCs w:val="22"/>
        </w:rPr>
        <w:t xml:space="preserve">The police have concerns due </w:t>
      </w:r>
      <w:r w:rsidR="00130E0F" w:rsidRPr="00130E0F">
        <w:t xml:space="preserve">to the applicant currently holding the DPS position at the Black Horse in Hoghton. </w:t>
      </w:r>
    </w:p>
    <w:p w14:paraId="4758840B" w14:textId="77777777" w:rsidR="00130E0F" w:rsidRPr="00130E0F" w:rsidRDefault="00130E0F" w:rsidP="00130E0F"/>
    <w:p w14:paraId="29CE794E" w14:textId="77777777" w:rsidR="00130E0F" w:rsidRPr="00130E0F" w:rsidRDefault="00130E0F" w:rsidP="00421833">
      <w:pPr>
        <w:ind w:left="720"/>
        <w:rPr>
          <w:rFonts w:ascii="Calibri" w:hAnsi="Calibri"/>
        </w:rPr>
      </w:pPr>
      <w:r w:rsidRPr="00130E0F">
        <w:t>The Black Horse has suffered from a number of incidents including five assaults over the past 18 months and the Police believe that should the DPS try to manage more than one premise</w:t>
      </w:r>
      <w:r w:rsidR="00A32221">
        <w:t>s</w:t>
      </w:r>
      <w:r w:rsidRPr="00130E0F">
        <w:t>, both premises will see an increase in the number of incidents both at the pubs and in their immediate vicinities.</w:t>
      </w:r>
    </w:p>
    <w:p w14:paraId="711080F8" w14:textId="77777777" w:rsidR="00CD36D6" w:rsidRDefault="00CD36D6" w:rsidP="00C80D32">
      <w:pPr>
        <w:ind w:left="426" w:hanging="426"/>
        <w:rPr>
          <w:rFonts w:cs="Arial"/>
          <w:noProof/>
          <w:szCs w:val="22"/>
        </w:rPr>
      </w:pPr>
    </w:p>
    <w:p w14:paraId="2130AFEB" w14:textId="6D58D48E" w:rsidR="00C80D32" w:rsidRPr="007D610E" w:rsidRDefault="00C80D32" w:rsidP="00C80D32">
      <w:pPr>
        <w:ind w:left="426" w:hanging="426"/>
        <w:rPr>
          <w:rFonts w:cs="Arial"/>
          <w:noProof/>
          <w:szCs w:val="22"/>
        </w:rPr>
      </w:pPr>
      <w:r w:rsidRPr="007D610E">
        <w:rPr>
          <w:rFonts w:cs="Arial"/>
          <w:noProof/>
          <w:szCs w:val="22"/>
        </w:rPr>
        <w:t xml:space="preserve">5.2 </w:t>
      </w:r>
      <w:r w:rsidR="00421833">
        <w:rPr>
          <w:rFonts w:cs="Arial"/>
          <w:noProof/>
          <w:szCs w:val="22"/>
        </w:rPr>
        <w:tab/>
      </w:r>
      <w:r w:rsidR="00421833">
        <w:rPr>
          <w:rFonts w:cs="Arial"/>
          <w:noProof/>
          <w:szCs w:val="22"/>
        </w:rPr>
        <w:tab/>
      </w:r>
      <w:r w:rsidRPr="007D610E">
        <w:rPr>
          <w:rFonts w:cs="Arial"/>
          <w:noProof/>
          <w:szCs w:val="22"/>
        </w:rPr>
        <w:t>The represe</w:t>
      </w:r>
      <w:r w:rsidR="00130E0F">
        <w:rPr>
          <w:rFonts w:cs="Arial"/>
          <w:noProof/>
          <w:szCs w:val="22"/>
        </w:rPr>
        <w:t>ntation relates to crime and disorder one of the four</w:t>
      </w:r>
      <w:r w:rsidR="004F7BE3">
        <w:rPr>
          <w:rFonts w:cs="Arial"/>
          <w:noProof/>
          <w:szCs w:val="22"/>
        </w:rPr>
        <w:t xml:space="preserve"> Licensing O</w:t>
      </w:r>
      <w:r w:rsidR="00130E0F">
        <w:rPr>
          <w:rFonts w:cs="Arial"/>
          <w:noProof/>
          <w:szCs w:val="22"/>
        </w:rPr>
        <w:t>bjectives.</w:t>
      </w:r>
    </w:p>
    <w:p w14:paraId="63D98DBB" w14:textId="77777777" w:rsidR="00C80D32" w:rsidRPr="00F4022F" w:rsidRDefault="00C80D32" w:rsidP="00C80D32">
      <w:pPr>
        <w:rPr>
          <w:rFonts w:cs="Arial"/>
          <w:szCs w:val="22"/>
        </w:rPr>
      </w:pPr>
    </w:p>
    <w:p w14:paraId="2C1F2417" w14:textId="77777777" w:rsidR="00C80D32" w:rsidRPr="002A671F" w:rsidRDefault="00C80D32" w:rsidP="00C80D32">
      <w:pPr>
        <w:rPr>
          <w:rFonts w:cs="Arial"/>
          <w:b/>
          <w:color w:val="000000"/>
          <w:szCs w:val="22"/>
        </w:rPr>
      </w:pPr>
    </w:p>
    <w:p w14:paraId="41B84213" w14:textId="6E5EF44D" w:rsidR="00C80D32" w:rsidRPr="002A671F" w:rsidRDefault="00A21551" w:rsidP="00C80D32">
      <w:pPr>
        <w:rPr>
          <w:rFonts w:cs="Arial"/>
          <w:b/>
          <w:color w:val="000000"/>
          <w:szCs w:val="22"/>
        </w:rPr>
      </w:pPr>
      <w:r>
        <w:rPr>
          <w:rFonts w:cs="Arial"/>
          <w:b/>
          <w:color w:val="000000"/>
          <w:szCs w:val="22"/>
        </w:rPr>
        <w:t>6</w:t>
      </w:r>
      <w:r w:rsidR="00C80D32" w:rsidRPr="002A671F">
        <w:rPr>
          <w:rFonts w:cs="Arial"/>
          <w:b/>
          <w:color w:val="000000"/>
          <w:szCs w:val="22"/>
        </w:rPr>
        <w:t xml:space="preserve">.   </w:t>
      </w:r>
      <w:r w:rsidR="00B4657C">
        <w:rPr>
          <w:rFonts w:cs="Arial"/>
          <w:b/>
          <w:color w:val="000000"/>
          <w:szCs w:val="22"/>
        </w:rPr>
        <w:tab/>
      </w:r>
      <w:r w:rsidR="00C80D32" w:rsidRPr="002A671F">
        <w:rPr>
          <w:rFonts w:cs="Arial"/>
          <w:b/>
          <w:color w:val="000000"/>
          <w:szCs w:val="22"/>
        </w:rPr>
        <w:t xml:space="preserve"> DECISION TO BE MADE BY THE </w:t>
      </w:r>
      <w:r w:rsidR="00C80D32">
        <w:rPr>
          <w:rFonts w:cs="Arial"/>
          <w:b/>
          <w:color w:val="000000"/>
          <w:szCs w:val="22"/>
        </w:rPr>
        <w:t>LICENSING ACT PANEL</w:t>
      </w:r>
      <w:r w:rsidR="00C80D32" w:rsidRPr="002A671F">
        <w:rPr>
          <w:rFonts w:cs="Arial"/>
          <w:b/>
          <w:color w:val="000000"/>
          <w:szCs w:val="22"/>
        </w:rPr>
        <w:t xml:space="preserve"> </w:t>
      </w:r>
    </w:p>
    <w:p w14:paraId="54CBA3D3" w14:textId="77777777" w:rsidR="00C80D32" w:rsidRPr="002A671F" w:rsidRDefault="00C80D32" w:rsidP="00C80D32">
      <w:pPr>
        <w:jc w:val="both"/>
        <w:rPr>
          <w:rFonts w:cs="Arial"/>
          <w:b/>
          <w:szCs w:val="22"/>
        </w:rPr>
      </w:pPr>
    </w:p>
    <w:p w14:paraId="2358B616" w14:textId="4BCF1E4A" w:rsidR="00C80D32" w:rsidRPr="002A671F" w:rsidRDefault="00C80D32" w:rsidP="00C80D32">
      <w:pPr>
        <w:jc w:val="both"/>
        <w:rPr>
          <w:rFonts w:cs="Arial"/>
          <w:b/>
          <w:color w:val="000000"/>
          <w:szCs w:val="22"/>
          <w:lang w:val="en"/>
          <w:specVanish/>
        </w:rPr>
      </w:pPr>
      <w:r w:rsidRPr="002A671F">
        <w:rPr>
          <w:rFonts w:cs="Arial"/>
          <w:b/>
          <w:color w:val="000000"/>
          <w:szCs w:val="22"/>
          <w:lang w:val="en"/>
        </w:rPr>
        <w:t xml:space="preserve">      </w:t>
      </w:r>
      <w:r w:rsidR="00B4657C">
        <w:rPr>
          <w:rFonts w:cs="Arial"/>
          <w:b/>
          <w:color w:val="000000"/>
          <w:szCs w:val="22"/>
          <w:lang w:val="en"/>
        </w:rPr>
        <w:tab/>
      </w:r>
      <w:r w:rsidRPr="002A671F">
        <w:rPr>
          <w:rFonts w:cs="Arial"/>
          <w:b/>
          <w:color w:val="000000"/>
          <w:szCs w:val="22"/>
          <w:lang w:val="en"/>
        </w:rPr>
        <w:t xml:space="preserve"> Determination</w:t>
      </w:r>
      <w:r w:rsidR="005C476A">
        <w:rPr>
          <w:rFonts w:cs="Arial"/>
          <w:b/>
          <w:color w:val="000000"/>
          <w:szCs w:val="22"/>
          <w:lang w:val="en"/>
        </w:rPr>
        <w:t xml:space="preserve"> of </w:t>
      </w:r>
      <w:r w:rsidR="004F7BE3">
        <w:rPr>
          <w:rFonts w:cs="Arial"/>
          <w:b/>
          <w:color w:val="000000"/>
          <w:szCs w:val="22"/>
          <w:lang w:val="en"/>
        </w:rPr>
        <w:t xml:space="preserve">an </w:t>
      </w:r>
      <w:r w:rsidR="005C476A">
        <w:rPr>
          <w:rFonts w:cs="Arial"/>
          <w:b/>
          <w:color w:val="000000"/>
          <w:szCs w:val="22"/>
          <w:lang w:val="en"/>
        </w:rPr>
        <w:t>application under Section 34</w:t>
      </w:r>
      <w:r w:rsidRPr="002A671F">
        <w:rPr>
          <w:rFonts w:cs="Arial"/>
          <w:b/>
          <w:color w:val="000000"/>
          <w:szCs w:val="22"/>
          <w:lang w:val="en"/>
        </w:rPr>
        <w:t xml:space="preserve"> of the Licensing Act 2003</w:t>
      </w:r>
    </w:p>
    <w:p w14:paraId="1D4E3B11" w14:textId="77777777" w:rsidR="00C80D32" w:rsidRDefault="00C80D32" w:rsidP="00C80D32">
      <w:pPr>
        <w:jc w:val="both"/>
        <w:rPr>
          <w:rFonts w:cs="Arial"/>
          <w:b/>
          <w:color w:val="000000"/>
          <w:szCs w:val="22"/>
          <w:lang w:val="en"/>
        </w:rPr>
      </w:pPr>
    </w:p>
    <w:p w14:paraId="70614F09" w14:textId="35C0753C" w:rsidR="00581742" w:rsidRPr="008D66D8" w:rsidRDefault="00A21551" w:rsidP="008D66D8">
      <w:pPr>
        <w:ind w:left="720" w:hanging="720"/>
        <w:jc w:val="both"/>
        <w:rPr>
          <w:rFonts w:cs="Arial"/>
          <w:color w:val="000000"/>
          <w:szCs w:val="22"/>
          <w:lang w:val="en"/>
        </w:rPr>
      </w:pPr>
      <w:r>
        <w:rPr>
          <w:rFonts w:cs="Arial"/>
          <w:b/>
          <w:color w:val="000000"/>
          <w:szCs w:val="22"/>
          <w:lang w:val="en"/>
        </w:rPr>
        <w:t>6</w:t>
      </w:r>
      <w:r w:rsidRPr="00A21551">
        <w:rPr>
          <w:rFonts w:cs="Arial"/>
          <w:b/>
          <w:color w:val="000000"/>
          <w:szCs w:val="22"/>
          <w:lang w:val="en"/>
        </w:rPr>
        <w:t>.1</w:t>
      </w:r>
      <w:r>
        <w:rPr>
          <w:rFonts w:cs="Arial"/>
          <w:color w:val="000000"/>
          <w:szCs w:val="22"/>
          <w:lang w:val="en"/>
        </w:rPr>
        <w:t xml:space="preserve"> </w:t>
      </w:r>
      <w:r w:rsidR="00421833">
        <w:rPr>
          <w:rFonts w:cs="Arial"/>
          <w:color w:val="000000"/>
          <w:szCs w:val="22"/>
          <w:lang w:val="en"/>
        </w:rPr>
        <w:tab/>
      </w:r>
      <w:r w:rsidR="00772313">
        <w:rPr>
          <w:rFonts w:cs="Arial"/>
          <w:color w:val="000000"/>
          <w:szCs w:val="22"/>
          <w:lang w:val="en"/>
        </w:rPr>
        <w:t>Where relevant representations are made, the A</w:t>
      </w:r>
      <w:r w:rsidR="003D7DFC">
        <w:rPr>
          <w:rFonts w:cs="Arial"/>
          <w:color w:val="000000"/>
          <w:szCs w:val="22"/>
          <w:lang w:val="en"/>
        </w:rPr>
        <w:t>uthority must hold a hearing to consider representations, unless the authority, the applicant and each person who has made representations agrees that a hearing is unnecessary.</w:t>
      </w:r>
    </w:p>
    <w:p w14:paraId="6021F47E" w14:textId="77777777" w:rsidR="00581742" w:rsidRDefault="00581742" w:rsidP="00C80D32">
      <w:pPr>
        <w:autoSpaceDE w:val="0"/>
        <w:autoSpaceDN w:val="0"/>
        <w:adjustRightInd w:val="0"/>
        <w:rPr>
          <w:rFonts w:eastAsiaTheme="minorHAnsi" w:cs="Arial"/>
          <w:color w:val="000000"/>
          <w:szCs w:val="22"/>
          <w:lang w:val="en" w:eastAsia="en-US"/>
        </w:rPr>
      </w:pPr>
    </w:p>
    <w:p w14:paraId="11AD7917" w14:textId="25A27634" w:rsidR="00AC3FFD" w:rsidRDefault="00A21551" w:rsidP="00421833">
      <w:pPr>
        <w:autoSpaceDE w:val="0"/>
        <w:autoSpaceDN w:val="0"/>
        <w:adjustRightInd w:val="0"/>
        <w:ind w:left="720" w:hanging="720"/>
        <w:rPr>
          <w:rFonts w:eastAsiaTheme="minorHAnsi" w:cs="Arial"/>
          <w:color w:val="000000"/>
          <w:szCs w:val="22"/>
          <w:lang w:val="en" w:eastAsia="en-US"/>
        </w:rPr>
      </w:pPr>
      <w:r>
        <w:rPr>
          <w:rFonts w:eastAsiaTheme="minorHAnsi" w:cs="Arial"/>
          <w:b/>
          <w:color w:val="000000"/>
          <w:szCs w:val="22"/>
          <w:lang w:val="en" w:eastAsia="en-US"/>
        </w:rPr>
        <w:t>6</w:t>
      </w:r>
      <w:r w:rsidR="00AC3FFD" w:rsidRPr="00AC3FFD">
        <w:rPr>
          <w:rFonts w:eastAsiaTheme="minorHAnsi" w:cs="Arial"/>
          <w:b/>
          <w:color w:val="000000"/>
          <w:szCs w:val="22"/>
          <w:lang w:val="en" w:eastAsia="en-US"/>
        </w:rPr>
        <w:t>.2</w:t>
      </w:r>
      <w:r w:rsidR="00AC3FFD">
        <w:rPr>
          <w:rFonts w:eastAsiaTheme="minorHAnsi" w:cs="Arial"/>
          <w:b/>
          <w:color w:val="000000"/>
          <w:szCs w:val="22"/>
          <w:lang w:val="en" w:eastAsia="en-US"/>
        </w:rPr>
        <w:t xml:space="preserve"> </w:t>
      </w:r>
      <w:r w:rsidR="00421833">
        <w:rPr>
          <w:rFonts w:eastAsiaTheme="minorHAnsi" w:cs="Arial"/>
          <w:b/>
          <w:color w:val="000000"/>
          <w:szCs w:val="22"/>
          <w:lang w:val="en" w:eastAsia="en-US"/>
        </w:rPr>
        <w:tab/>
      </w:r>
      <w:r w:rsidR="00AC3FFD">
        <w:rPr>
          <w:rFonts w:eastAsiaTheme="minorHAnsi" w:cs="Arial"/>
          <w:color w:val="000000"/>
          <w:szCs w:val="22"/>
          <w:lang w:val="en" w:eastAsia="en-US"/>
        </w:rPr>
        <w:t xml:space="preserve">There are numerous areas of the </w:t>
      </w:r>
      <w:r w:rsidR="00C80D32" w:rsidRPr="002A671F">
        <w:rPr>
          <w:rFonts w:eastAsiaTheme="minorHAnsi" w:cs="Arial"/>
          <w:color w:val="000000"/>
          <w:szCs w:val="22"/>
          <w:lang w:val="en" w:eastAsia="en-US"/>
        </w:rPr>
        <w:t xml:space="preserve">Section 182 guidance </w:t>
      </w:r>
      <w:r w:rsidR="00AC3FFD">
        <w:rPr>
          <w:rFonts w:eastAsiaTheme="minorHAnsi" w:cs="Arial"/>
          <w:color w:val="000000"/>
          <w:szCs w:val="22"/>
          <w:lang w:val="en" w:eastAsia="en-US"/>
        </w:rPr>
        <w:t>that need to be considered</w:t>
      </w:r>
      <w:r w:rsidR="00A32221">
        <w:rPr>
          <w:rFonts w:eastAsiaTheme="minorHAnsi" w:cs="Arial"/>
          <w:color w:val="000000"/>
          <w:szCs w:val="22"/>
          <w:lang w:val="en" w:eastAsia="en-US"/>
        </w:rPr>
        <w:t>. These include</w:t>
      </w:r>
      <w:r w:rsidR="00AC3FFD">
        <w:rPr>
          <w:rFonts w:eastAsiaTheme="minorHAnsi" w:cs="Arial"/>
          <w:color w:val="000000"/>
          <w:szCs w:val="22"/>
          <w:lang w:val="en" w:eastAsia="en-US"/>
        </w:rPr>
        <w:t>;</w:t>
      </w:r>
    </w:p>
    <w:p w14:paraId="470B2FBC" w14:textId="77777777" w:rsidR="00AC3FFD" w:rsidRDefault="00AC3FFD" w:rsidP="00C80D32">
      <w:pPr>
        <w:autoSpaceDE w:val="0"/>
        <w:autoSpaceDN w:val="0"/>
        <w:adjustRightInd w:val="0"/>
        <w:rPr>
          <w:rFonts w:eastAsiaTheme="minorHAnsi" w:cs="Arial"/>
          <w:color w:val="000000"/>
          <w:szCs w:val="22"/>
          <w:lang w:val="en" w:eastAsia="en-US"/>
        </w:rPr>
      </w:pPr>
    </w:p>
    <w:p w14:paraId="13332AF9" w14:textId="77777777" w:rsidR="00C80D32" w:rsidRDefault="005C476A" w:rsidP="00F41A0C">
      <w:pPr>
        <w:autoSpaceDE w:val="0"/>
        <w:autoSpaceDN w:val="0"/>
        <w:adjustRightInd w:val="0"/>
        <w:ind w:left="720"/>
        <w:rPr>
          <w:rFonts w:eastAsiaTheme="minorHAnsi" w:cs="Arial"/>
          <w:i/>
          <w:color w:val="000000"/>
          <w:sz w:val="23"/>
          <w:szCs w:val="23"/>
          <w:lang w:eastAsia="en-US"/>
        </w:rPr>
      </w:pPr>
      <w:r w:rsidRPr="00D16A07">
        <w:rPr>
          <w:rFonts w:eastAsiaTheme="minorHAnsi" w:cs="Arial"/>
          <w:i/>
          <w:color w:val="000000"/>
          <w:sz w:val="23"/>
          <w:szCs w:val="23"/>
          <w:lang w:eastAsia="en-US"/>
        </w:rPr>
        <w:t>Licensing authorities must therefore consider al</w:t>
      </w:r>
      <w:r w:rsidR="00207893">
        <w:rPr>
          <w:rFonts w:eastAsiaTheme="minorHAnsi" w:cs="Arial"/>
          <w:i/>
          <w:color w:val="000000"/>
          <w:sz w:val="23"/>
          <w:szCs w:val="23"/>
          <w:lang w:eastAsia="en-US"/>
        </w:rPr>
        <w:t xml:space="preserve">l relevant representations from </w:t>
      </w:r>
      <w:r w:rsidRPr="00D16A07">
        <w:rPr>
          <w:rFonts w:eastAsiaTheme="minorHAnsi" w:cs="Arial"/>
          <w:i/>
          <w:color w:val="000000"/>
          <w:sz w:val="23"/>
          <w:szCs w:val="23"/>
          <w:lang w:eastAsia="en-US"/>
        </w:rPr>
        <w:t>responsible authorities carefully, even where the reas</w:t>
      </w:r>
      <w:r w:rsidR="00F41A0C">
        <w:rPr>
          <w:rFonts w:eastAsiaTheme="minorHAnsi" w:cs="Arial"/>
          <w:i/>
          <w:color w:val="000000"/>
          <w:sz w:val="23"/>
          <w:szCs w:val="23"/>
          <w:lang w:eastAsia="en-US"/>
        </w:rPr>
        <w:t xml:space="preserve">on for a particular responsible </w:t>
      </w:r>
      <w:r w:rsidRPr="00D16A07">
        <w:rPr>
          <w:rFonts w:eastAsiaTheme="minorHAnsi" w:cs="Arial"/>
          <w:i/>
          <w:color w:val="000000"/>
          <w:sz w:val="23"/>
          <w:szCs w:val="23"/>
          <w:lang w:eastAsia="en-US"/>
        </w:rPr>
        <w:t>authority’s interest or expertise in the promotion of a particular objective may not be immediately apparent. However, it remains incumbent on all responsible</w:t>
      </w:r>
      <w:r w:rsidRPr="002A671F">
        <w:rPr>
          <w:rFonts w:eastAsiaTheme="minorHAnsi" w:cs="Arial"/>
          <w:color w:val="000000"/>
          <w:sz w:val="23"/>
          <w:szCs w:val="23"/>
          <w:lang w:eastAsia="en-US"/>
        </w:rPr>
        <w:t xml:space="preserve"> </w:t>
      </w:r>
      <w:r w:rsidRPr="00D16A07">
        <w:rPr>
          <w:rFonts w:eastAsiaTheme="minorHAnsi" w:cs="Arial"/>
          <w:i/>
          <w:color w:val="000000"/>
          <w:sz w:val="23"/>
          <w:szCs w:val="23"/>
          <w:lang w:eastAsia="en-US"/>
        </w:rPr>
        <w:t xml:space="preserve">authorities to ensure that their representations can withstand the scrutiny to which they would be subject at a hearing. </w:t>
      </w:r>
    </w:p>
    <w:p w14:paraId="2D04469C" w14:textId="77777777" w:rsidR="00D77136" w:rsidRPr="00D77136" w:rsidRDefault="00D77136" w:rsidP="00D77136">
      <w:pPr>
        <w:autoSpaceDE w:val="0"/>
        <w:autoSpaceDN w:val="0"/>
        <w:adjustRightInd w:val="0"/>
        <w:rPr>
          <w:rFonts w:eastAsiaTheme="minorHAnsi" w:cs="Arial"/>
          <w:color w:val="000000"/>
          <w:sz w:val="24"/>
          <w:szCs w:val="24"/>
          <w:lang w:eastAsia="en-US"/>
        </w:rPr>
      </w:pPr>
    </w:p>
    <w:p w14:paraId="18159256" w14:textId="77777777" w:rsidR="00D77136" w:rsidRPr="00D77136" w:rsidRDefault="00D77136" w:rsidP="00D77136">
      <w:pPr>
        <w:autoSpaceDE w:val="0"/>
        <w:autoSpaceDN w:val="0"/>
        <w:adjustRightInd w:val="0"/>
        <w:ind w:left="720"/>
        <w:rPr>
          <w:rFonts w:eastAsiaTheme="minorHAnsi" w:cs="Arial"/>
          <w:i/>
          <w:color w:val="000000"/>
          <w:sz w:val="23"/>
          <w:szCs w:val="23"/>
          <w:lang w:eastAsia="en-US"/>
        </w:rPr>
      </w:pPr>
      <w:r w:rsidRPr="00D77136">
        <w:rPr>
          <w:rFonts w:eastAsiaTheme="minorHAnsi" w:cs="Arial"/>
          <w:i/>
          <w:color w:val="000000"/>
          <w:sz w:val="23"/>
          <w:szCs w:val="23"/>
          <w:lang w:eastAsia="en-US"/>
        </w:rPr>
        <w:t xml:space="preserve">The police may object to the designation of a new DPS where, in exceptional circumstances, they believe that the appointment would undermine the crime prevention objective. The police can object where, for example, a DPS is first specified in relation to particular premises and the specification of that DPS in relation to the particular premises gives rise to exceptional concerns. For example, where a personal licence holder has been allowed by the courts to retain their licence despite convictions for selling alcohol to children (a relevant offence) and then transfers into premises known for underage drinking. </w:t>
      </w:r>
    </w:p>
    <w:p w14:paraId="0E9BA18C" w14:textId="77777777" w:rsidR="00D77136" w:rsidRPr="00D77136" w:rsidRDefault="00D77136" w:rsidP="00E93B31">
      <w:pPr>
        <w:autoSpaceDE w:val="0"/>
        <w:autoSpaceDN w:val="0"/>
        <w:adjustRightInd w:val="0"/>
        <w:rPr>
          <w:rFonts w:eastAsiaTheme="minorHAnsi" w:cs="Arial"/>
          <w:i/>
          <w:color w:val="000000"/>
          <w:sz w:val="24"/>
          <w:szCs w:val="24"/>
          <w:lang w:eastAsia="en-US"/>
        </w:rPr>
      </w:pPr>
    </w:p>
    <w:p w14:paraId="03912319" w14:textId="77777777" w:rsidR="00D77136" w:rsidRPr="00D77136" w:rsidRDefault="00D77136" w:rsidP="00D77136">
      <w:pPr>
        <w:autoSpaceDE w:val="0"/>
        <w:autoSpaceDN w:val="0"/>
        <w:adjustRightInd w:val="0"/>
        <w:ind w:left="720"/>
        <w:rPr>
          <w:rFonts w:eastAsiaTheme="minorHAnsi" w:cs="Arial"/>
          <w:i/>
          <w:color w:val="000000"/>
          <w:sz w:val="23"/>
          <w:szCs w:val="23"/>
          <w:lang w:eastAsia="en-US"/>
        </w:rPr>
      </w:pPr>
      <w:r w:rsidRPr="00D77136">
        <w:rPr>
          <w:rFonts w:eastAsiaTheme="minorHAnsi" w:cs="Arial"/>
          <w:i/>
          <w:color w:val="000000"/>
          <w:sz w:val="23"/>
          <w:szCs w:val="23"/>
          <w:lang w:eastAsia="en-US"/>
        </w:rPr>
        <w:t xml:space="preserve">Where the police do object, the licensing authority must arrange for a hearing at which the issue can be considered and both parties can put forward their arguments. The 2003 Act provides that the applicant may apply for the individual to take up post as DPS immediately and, in such cases, the issue would be whether the individual should be removed from this post. The licensing authority considering the matter must restrict its consideration to </w:t>
      </w:r>
      <w:r w:rsidRPr="00D77136">
        <w:rPr>
          <w:rFonts w:eastAsiaTheme="minorHAnsi" w:cs="Arial"/>
          <w:i/>
          <w:color w:val="000000"/>
          <w:sz w:val="23"/>
          <w:szCs w:val="23"/>
          <w:lang w:eastAsia="en-US"/>
        </w:rPr>
        <w:lastRenderedPageBreak/>
        <w:t xml:space="preserve">the issue of crime and disorder and give comprehensive reasons for its decision. Either party would be entitled to appeal if their argument is rejected. </w:t>
      </w:r>
    </w:p>
    <w:p w14:paraId="71FC2223" w14:textId="77777777" w:rsidR="00D77136" w:rsidRPr="00D77136" w:rsidRDefault="00D77136" w:rsidP="00D77136">
      <w:pPr>
        <w:autoSpaceDE w:val="0"/>
        <w:autoSpaceDN w:val="0"/>
        <w:adjustRightInd w:val="0"/>
        <w:rPr>
          <w:rFonts w:eastAsiaTheme="minorHAnsi" w:cs="Arial"/>
          <w:i/>
          <w:color w:val="000000"/>
          <w:sz w:val="24"/>
          <w:szCs w:val="24"/>
          <w:lang w:eastAsia="en-US"/>
        </w:rPr>
      </w:pPr>
    </w:p>
    <w:p w14:paraId="70B6916C" w14:textId="77777777" w:rsidR="00D77136" w:rsidRPr="00D77136" w:rsidRDefault="00D77136" w:rsidP="00D77136">
      <w:pPr>
        <w:autoSpaceDE w:val="0"/>
        <w:autoSpaceDN w:val="0"/>
        <w:adjustRightInd w:val="0"/>
        <w:ind w:left="720"/>
        <w:rPr>
          <w:rFonts w:eastAsiaTheme="minorHAnsi" w:cs="Arial"/>
          <w:i/>
          <w:color w:val="000000"/>
          <w:sz w:val="23"/>
          <w:szCs w:val="23"/>
          <w:lang w:eastAsia="en-US"/>
        </w:rPr>
      </w:pPr>
      <w:r w:rsidRPr="00D77136">
        <w:rPr>
          <w:rFonts w:eastAsiaTheme="minorHAnsi" w:cs="Arial"/>
          <w:i/>
          <w:color w:val="000000"/>
          <w:sz w:val="23"/>
          <w:szCs w:val="23"/>
          <w:lang w:eastAsia="en-US"/>
        </w:rPr>
        <w:t xml:space="preserve">The portability of personal licences between premises is an important concept under the 2003 Act. It is expected that police objections would arise in only genuinely exceptional circumstances. If a licensing authority believes that the police are routinely objecting to the designation of new premises supervisors on grounds which are not exceptional, they should raise the matter with the chief officer of police as a matter of urgency. </w:t>
      </w:r>
    </w:p>
    <w:p w14:paraId="26F5CE0D" w14:textId="77777777" w:rsidR="00D77136" w:rsidRDefault="00D77136" w:rsidP="00D77136">
      <w:pPr>
        <w:autoSpaceDE w:val="0"/>
        <w:autoSpaceDN w:val="0"/>
        <w:adjustRightInd w:val="0"/>
        <w:rPr>
          <w:rFonts w:eastAsiaTheme="minorHAnsi" w:cs="Arial"/>
          <w:color w:val="000000"/>
          <w:sz w:val="23"/>
          <w:szCs w:val="23"/>
          <w:lang w:eastAsia="en-US"/>
        </w:rPr>
      </w:pPr>
    </w:p>
    <w:p w14:paraId="3EEE9F44" w14:textId="77777777" w:rsidR="00C80D32" w:rsidRPr="002A671F" w:rsidRDefault="00C80D32" w:rsidP="00C80D32">
      <w:pPr>
        <w:jc w:val="both"/>
        <w:rPr>
          <w:rFonts w:cs="Arial"/>
          <w:color w:val="000000"/>
          <w:sz w:val="18"/>
          <w:szCs w:val="18"/>
          <w:lang w:val="en"/>
        </w:rPr>
      </w:pPr>
    </w:p>
    <w:p w14:paraId="6360C5AC" w14:textId="06DB214F" w:rsidR="00C80D32" w:rsidRPr="002A671F" w:rsidRDefault="00A21551" w:rsidP="00421833">
      <w:pPr>
        <w:ind w:left="720" w:hanging="720"/>
        <w:jc w:val="both"/>
        <w:rPr>
          <w:rFonts w:cs="Arial"/>
          <w:szCs w:val="22"/>
        </w:rPr>
      </w:pPr>
      <w:r>
        <w:rPr>
          <w:rFonts w:cs="Arial"/>
          <w:b/>
          <w:szCs w:val="22"/>
        </w:rPr>
        <w:t>6</w:t>
      </w:r>
      <w:r w:rsidR="00C80D32" w:rsidRPr="00CC3B34">
        <w:rPr>
          <w:rFonts w:cs="Arial"/>
          <w:b/>
          <w:szCs w:val="22"/>
        </w:rPr>
        <w:t>.</w:t>
      </w:r>
      <w:r>
        <w:rPr>
          <w:rFonts w:cs="Arial"/>
          <w:b/>
          <w:szCs w:val="22"/>
        </w:rPr>
        <w:t>3</w:t>
      </w:r>
      <w:r w:rsidR="00C80D32" w:rsidRPr="002A671F">
        <w:rPr>
          <w:rFonts w:cs="Arial"/>
          <w:szCs w:val="22"/>
        </w:rPr>
        <w:t xml:space="preserve"> </w:t>
      </w:r>
      <w:r w:rsidR="00421833">
        <w:rPr>
          <w:rFonts w:cs="Arial"/>
          <w:szCs w:val="22"/>
        </w:rPr>
        <w:tab/>
      </w:r>
      <w:r w:rsidR="00C80D32">
        <w:rPr>
          <w:rFonts w:cs="Arial"/>
          <w:szCs w:val="22"/>
        </w:rPr>
        <w:t>Panel</w:t>
      </w:r>
      <w:r w:rsidR="00C80D32" w:rsidRPr="002A671F">
        <w:rPr>
          <w:rFonts w:cs="Arial"/>
          <w:szCs w:val="22"/>
        </w:rPr>
        <w:t xml:space="preserve"> members are requested to consider the evidence and to determine whether or not th</w:t>
      </w:r>
      <w:r w:rsidR="00D77136">
        <w:rPr>
          <w:rFonts w:cs="Arial"/>
          <w:szCs w:val="22"/>
        </w:rPr>
        <w:t xml:space="preserve">e application should be granted </w:t>
      </w:r>
      <w:r>
        <w:rPr>
          <w:rFonts w:cs="Arial"/>
          <w:szCs w:val="22"/>
        </w:rPr>
        <w:t xml:space="preserve">or rejected. </w:t>
      </w:r>
    </w:p>
    <w:p w14:paraId="128C4CC0" w14:textId="77777777" w:rsidR="00C80D32" w:rsidRPr="002A671F" w:rsidRDefault="00C80D32" w:rsidP="00C80D32">
      <w:pPr>
        <w:jc w:val="both"/>
        <w:rPr>
          <w:rFonts w:cs="Arial"/>
          <w:szCs w:val="22"/>
        </w:rPr>
      </w:pPr>
    </w:p>
    <w:p w14:paraId="2B691F7E" w14:textId="1F997D96" w:rsidR="00C80D32" w:rsidRPr="002A671F" w:rsidRDefault="00A21551" w:rsidP="00C80D32">
      <w:pPr>
        <w:jc w:val="both"/>
        <w:rPr>
          <w:rFonts w:cs="Arial"/>
          <w:szCs w:val="22"/>
        </w:rPr>
      </w:pPr>
      <w:r>
        <w:rPr>
          <w:rFonts w:cs="Arial"/>
          <w:b/>
          <w:szCs w:val="22"/>
        </w:rPr>
        <w:t>6</w:t>
      </w:r>
      <w:r w:rsidR="00C80D32" w:rsidRPr="00CC3B34">
        <w:rPr>
          <w:rFonts w:cs="Arial"/>
          <w:b/>
          <w:szCs w:val="22"/>
        </w:rPr>
        <w:t>.</w:t>
      </w:r>
      <w:r>
        <w:rPr>
          <w:rFonts w:cs="Arial"/>
          <w:b/>
          <w:szCs w:val="22"/>
        </w:rPr>
        <w:t>4</w:t>
      </w:r>
      <w:r w:rsidR="00C80D32" w:rsidRPr="002A671F">
        <w:rPr>
          <w:rFonts w:cs="Arial"/>
          <w:szCs w:val="22"/>
        </w:rPr>
        <w:t xml:space="preserve"> </w:t>
      </w:r>
      <w:r w:rsidR="00421833">
        <w:rPr>
          <w:rFonts w:cs="Arial"/>
          <w:szCs w:val="22"/>
        </w:rPr>
        <w:tab/>
      </w:r>
      <w:r w:rsidR="00C80D32" w:rsidRPr="002A671F">
        <w:rPr>
          <w:rFonts w:cs="Arial"/>
          <w:szCs w:val="22"/>
        </w:rPr>
        <w:t xml:space="preserve">The </w:t>
      </w:r>
      <w:r w:rsidR="00C80D32">
        <w:rPr>
          <w:rFonts w:cs="Arial"/>
          <w:szCs w:val="22"/>
        </w:rPr>
        <w:t>panel</w:t>
      </w:r>
      <w:r w:rsidR="00C80D32" w:rsidRPr="002A671F">
        <w:rPr>
          <w:rFonts w:cs="Arial"/>
          <w:szCs w:val="22"/>
        </w:rPr>
        <w:t xml:space="preserve"> must have regard to:</w:t>
      </w:r>
    </w:p>
    <w:p w14:paraId="7AE9F205" w14:textId="77777777" w:rsidR="00C80D32" w:rsidRPr="002A671F" w:rsidRDefault="00C80D32" w:rsidP="00C80D32">
      <w:pPr>
        <w:jc w:val="both"/>
        <w:rPr>
          <w:rFonts w:cs="Arial"/>
          <w:szCs w:val="22"/>
        </w:rPr>
      </w:pPr>
    </w:p>
    <w:p w14:paraId="7BF6B46E" w14:textId="77777777" w:rsidR="00C80D32" w:rsidRDefault="00C80D32" w:rsidP="00C80D32">
      <w:pPr>
        <w:numPr>
          <w:ilvl w:val="0"/>
          <w:numId w:val="4"/>
        </w:numPr>
        <w:contextualSpacing/>
        <w:jc w:val="both"/>
        <w:rPr>
          <w:rFonts w:cs="Arial"/>
          <w:szCs w:val="22"/>
        </w:rPr>
      </w:pPr>
      <w:r w:rsidRPr="002A671F">
        <w:rPr>
          <w:rFonts w:cs="Arial"/>
          <w:szCs w:val="22"/>
        </w:rPr>
        <w:t>Its own policy; and</w:t>
      </w:r>
    </w:p>
    <w:p w14:paraId="4274E1A9" w14:textId="77777777" w:rsidR="00A32221" w:rsidRPr="002A671F" w:rsidRDefault="00A32221" w:rsidP="00C80D32">
      <w:pPr>
        <w:numPr>
          <w:ilvl w:val="0"/>
          <w:numId w:val="4"/>
        </w:numPr>
        <w:contextualSpacing/>
        <w:jc w:val="both"/>
        <w:rPr>
          <w:rFonts w:cs="Arial"/>
          <w:szCs w:val="22"/>
        </w:rPr>
      </w:pPr>
      <w:r>
        <w:rPr>
          <w:rFonts w:cs="Arial"/>
          <w:szCs w:val="22"/>
        </w:rPr>
        <w:t>The relevant statutory provisions and</w:t>
      </w:r>
    </w:p>
    <w:p w14:paraId="1901FA6C" w14:textId="77777777" w:rsidR="00C80D32" w:rsidRPr="002A671F" w:rsidRDefault="004F7BE3" w:rsidP="00C80D32">
      <w:pPr>
        <w:numPr>
          <w:ilvl w:val="0"/>
          <w:numId w:val="4"/>
        </w:numPr>
        <w:contextualSpacing/>
        <w:jc w:val="both"/>
        <w:rPr>
          <w:rFonts w:cs="Arial"/>
          <w:szCs w:val="22"/>
        </w:rPr>
      </w:pPr>
      <w:r>
        <w:rPr>
          <w:rFonts w:cs="Arial"/>
          <w:szCs w:val="22"/>
        </w:rPr>
        <w:t>Secretary of State G</w:t>
      </w:r>
      <w:r w:rsidR="00C80D32" w:rsidRPr="002A671F">
        <w:rPr>
          <w:rFonts w:cs="Arial"/>
          <w:szCs w:val="22"/>
        </w:rPr>
        <w:t>uidance (section 182 of the Licensing Act 2003).</w:t>
      </w:r>
    </w:p>
    <w:p w14:paraId="7BF0B588" w14:textId="77777777" w:rsidR="00C80D32" w:rsidRDefault="00C80D32" w:rsidP="00C80D32">
      <w:pPr>
        <w:rPr>
          <w:rFonts w:cs="Arial"/>
          <w:b/>
          <w:szCs w:val="22"/>
        </w:rPr>
      </w:pPr>
    </w:p>
    <w:p w14:paraId="5C711A5D" w14:textId="50231EBC" w:rsidR="00C80D32" w:rsidRPr="00F4022F" w:rsidRDefault="00A21551" w:rsidP="00C80D32">
      <w:pPr>
        <w:rPr>
          <w:rFonts w:cs="Arial"/>
          <w:b/>
          <w:szCs w:val="22"/>
        </w:rPr>
      </w:pPr>
      <w:r>
        <w:rPr>
          <w:rFonts w:cs="Arial"/>
          <w:b/>
          <w:szCs w:val="22"/>
        </w:rPr>
        <w:t>7</w:t>
      </w:r>
      <w:r w:rsidR="00C80D32">
        <w:rPr>
          <w:rFonts w:cs="Arial"/>
          <w:b/>
          <w:szCs w:val="22"/>
        </w:rPr>
        <w:t>.</w:t>
      </w:r>
      <w:r w:rsidR="00C80D32" w:rsidRPr="00F4022F">
        <w:rPr>
          <w:rFonts w:cs="Arial"/>
          <w:b/>
          <w:szCs w:val="22"/>
        </w:rPr>
        <w:t xml:space="preserve">    </w:t>
      </w:r>
      <w:r w:rsidR="00B4657C">
        <w:rPr>
          <w:rFonts w:cs="Arial"/>
          <w:b/>
          <w:szCs w:val="22"/>
        </w:rPr>
        <w:tab/>
      </w:r>
      <w:r w:rsidR="00C80D32" w:rsidRPr="00F4022F">
        <w:rPr>
          <w:rFonts w:cs="Arial"/>
          <w:b/>
          <w:caps/>
          <w:szCs w:val="22"/>
        </w:rPr>
        <w:t>Financial implications</w:t>
      </w:r>
    </w:p>
    <w:p w14:paraId="7A0D5AA4" w14:textId="0D2F689C" w:rsidR="00C80D32" w:rsidRDefault="005E5BF3" w:rsidP="00C80D32">
      <w:pPr>
        <w:rPr>
          <w:rFonts w:cs="Arial"/>
          <w:b/>
          <w:szCs w:val="22"/>
        </w:rPr>
      </w:pPr>
      <w:r>
        <w:rPr>
          <w:rFonts w:cs="Arial"/>
          <w:b/>
          <w:szCs w:val="22"/>
        </w:rPr>
        <w:tab/>
      </w:r>
    </w:p>
    <w:p w14:paraId="3CBD4E5E" w14:textId="77777777" w:rsidR="005E5BF3" w:rsidRPr="008156CB" w:rsidRDefault="005E5BF3" w:rsidP="005E5BF3">
      <w:pPr>
        <w:ind w:firstLine="360"/>
        <w:rPr>
          <w:szCs w:val="22"/>
        </w:rPr>
      </w:pPr>
      <w:r>
        <w:rPr>
          <w:rFonts w:cs="Arial"/>
          <w:b/>
          <w:szCs w:val="22"/>
        </w:rPr>
        <w:tab/>
      </w:r>
      <w:r w:rsidRPr="008156CB">
        <w:rPr>
          <w:szCs w:val="22"/>
        </w:rPr>
        <w:t>There are no financial implications as a result of this report</w:t>
      </w:r>
      <w:r>
        <w:rPr>
          <w:szCs w:val="22"/>
        </w:rPr>
        <w:t>.</w:t>
      </w:r>
    </w:p>
    <w:p w14:paraId="6ECCE1EA" w14:textId="4503C585" w:rsidR="005E5BF3" w:rsidRDefault="005E5BF3" w:rsidP="00C80D32">
      <w:pPr>
        <w:rPr>
          <w:rFonts w:cs="Arial"/>
          <w:b/>
          <w:szCs w:val="22"/>
        </w:rPr>
      </w:pPr>
    </w:p>
    <w:p w14:paraId="6D5B4541" w14:textId="77777777" w:rsidR="00A21551" w:rsidRPr="00F4022F" w:rsidRDefault="00A21551" w:rsidP="00C80D32">
      <w:pPr>
        <w:rPr>
          <w:rFonts w:cs="Arial"/>
          <w:b/>
          <w:szCs w:val="22"/>
        </w:rPr>
      </w:pPr>
    </w:p>
    <w:p w14:paraId="617CBC3B" w14:textId="45C5CBAA" w:rsidR="00C80D32" w:rsidRPr="00F4022F" w:rsidRDefault="00A21551" w:rsidP="00C80D32">
      <w:pPr>
        <w:rPr>
          <w:rFonts w:cs="Arial"/>
          <w:caps/>
          <w:szCs w:val="22"/>
        </w:rPr>
      </w:pPr>
      <w:r>
        <w:rPr>
          <w:rFonts w:cs="Arial"/>
          <w:b/>
          <w:caps/>
          <w:szCs w:val="22"/>
        </w:rPr>
        <w:t>8</w:t>
      </w:r>
      <w:r w:rsidR="00C80D32" w:rsidRPr="00F4022F">
        <w:rPr>
          <w:rFonts w:cs="Arial"/>
          <w:b/>
          <w:caps/>
          <w:szCs w:val="22"/>
        </w:rPr>
        <w:t xml:space="preserve">.    </w:t>
      </w:r>
      <w:r w:rsidR="00B4657C">
        <w:rPr>
          <w:rFonts w:cs="Arial"/>
          <w:b/>
          <w:caps/>
          <w:szCs w:val="22"/>
        </w:rPr>
        <w:tab/>
      </w:r>
      <w:r w:rsidR="00C80D32" w:rsidRPr="00F4022F">
        <w:rPr>
          <w:rFonts w:cs="Arial"/>
          <w:b/>
          <w:caps/>
          <w:szCs w:val="22"/>
        </w:rPr>
        <w:t>LEGAL IMPLICATIONS</w:t>
      </w:r>
    </w:p>
    <w:p w14:paraId="094E19C0" w14:textId="77777777" w:rsidR="00C80D32" w:rsidRDefault="00C80D32" w:rsidP="00C80D32">
      <w:pPr>
        <w:rPr>
          <w:rFonts w:cs="Arial"/>
          <w:caps/>
          <w:szCs w:val="22"/>
        </w:rPr>
      </w:pPr>
    </w:p>
    <w:p w14:paraId="143E86F6" w14:textId="1357D1CE" w:rsidR="00A32221" w:rsidRPr="00F4022F" w:rsidRDefault="003763EA" w:rsidP="00B4657C">
      <w:pPr>
        <w:ind w:left="720" w:hanging="720"/>
        <w:rPr>
          <w:rFonts w:cs="Arial"/>
          <w:caps/>
          <w:szCs w:val="22"/>
        </w:rPr>
      </w:pPr>
      <w:r w:rsidRPr="00421833">
        <w:rPr>
          <w:rFonts w:cs="Arial"/>
          <w:b/>
          <w:caps/>
          <w:szCs w:val="22"/>
        </w:rPr>
        <w:t>8.1</w:t>
      </w:r>
      <w:r w:rsidRPr="003763EA">
        <w:rPr>
          <w:rFonts w:cs="Arial"/>
          <w:b/>
          <w:szCs w:val="22"/>
        </w:rPr>
        <w:t xml:space="preserve"> </w:t>
      </w:r>
      <w:r w:rsidR="00B4657C">
        <w:rPr>
          <w:rFonts w:cs="Arial"/>
          <w:b/>
          <w:szCs w:val="22"/>
        </w:rPr>
        <w:tab/>
      </w:r>
      <w:r w:rsidRPr="005E5BF3">
        <w:rPr>
          <w:rFonts w:cs="Arial"/>
          <w:szCs w:val="22"/>
        </w:rPr>
        <w:t>The relevant statutory provisions governing this application are set out in section 37 of the Licensing Act 2003. Such an application must be served on the Police. This has happened in this instance and the police have chosen to make representations. In assessing this application the Panel must concentrate solely on the issue of crime and disorder. Whatever decision is reached full reasons for it must be given and either party has a right of appeal to the Magistrates court.</w:t>
      </w:r>
    </w:p>
    <w:p w14:paraId="3DCC454A" w14:textId="77777777" w:rsidR="00C80D32" w:rsidRPr="00F4022F" w:rsidRDefault="00C80D32" w:rsidP="00C80D32">
      <w:pPr>
        <w:rPr>
          <w:rFonts w:cs="Arial"/>
          <w:b/>
          <w:szCs w:val="22"/>
        </w:rPr>
      </w:pPr>
    </w:p>
    <w:p w14:paraId="608AEB04" w14:textId="77777777" w:rsidR="00C80D32" w:rsidRPr="00F4022F" w:rsidRDefault="00C80D32" w:rsidP="00C80D32">
      <w:pPr>
        <w:rPr>
          <w:rFonts w:cs="Arial"/>
          <w:b/>
          <w:caps/>
          <w:szCs w:val="22"/>
        </w:rPr>
      </w:pPr>
    </w:p>
    <w:p w14:paraId="4C66EF10" w14:textId="2B189258" w:rsidR="00C80D32" w:rsidRDefault="00A21551" w:rsidP="00C80D32">
      <w:pPr>
        <w:rPr>
          <w:rFonts w:cs="Arial"/>
          <w:b/>
          <w:szCs w:val="22"/>
        </w:rPr>
      </w:pPr>
      <w:r>
        <w:rPr>
          <w:rFonts w:cs="Arial"/>
          <w:b/>
          <w:szCs w:val="22"/>
        </w:rPr>
        <w:t>9</w:t>
      </w:r>
      <w:r w:rsidR="00C80D32" w:rsidRPr="00F4022F">
        <w:rPr>
          <w:rFonts w:cs="Arial"/>
          <w:b/>
          <w:szCs w:val="22"/>
        </w:rPr>
        <w:t xml:space="preserve">.  </w:t>
      </w:r>
      <w:r w:rsidR="00B4657C">
        <w:rPr>
          <w:rFonts w:cs="Arial"/>
          <w:b/>
          <w:szCs w:val="22"/>
        </w:rPr>
        <w:tab/>
      </w:r>
      <w:r w:rsidR="00C80D32" w:rsidRPr="00F4022F">
        <w:rPr>
          <w:rFonts w:cs="Arial"/>
          <w:b/>
          <w:szCs w:val="22"/>
        </w:rPr>
        <w:t>COMMENTS OF THE STATUTORY FINANCE OFFICER</w:t>
      </w:r>
    </w:p>
    <w:p w14:paraId="5130BCDF" w14:textId="77777777" w:rsidR="008E5DEA" w:rsidRDefault="008E5DEA" w:rsidP="00C80D32">
      <w:pPr>
        <w:rPr>
          <w:rFonts w:cs="Arial"/>
          <w:b/>
          <w:szCs w:val="22"/>
        </w:rPr>
      </w:pPr>
    </w:p>
    <w:p w14:paraId="794847EC" w14:textId="77777777" w:rsidR="008E5DEA" w:rsidRPr="008156CB" w:rsidRDefault="008E5DEA" w:rsidP="008E5DEA">
      <w:pPr>
        <w:ind w:firstLine="360"/>
        <w:rPr>
          <w:szCs w:val="22"/>
        </w:rPr>
      </w:pPr>
      <w:r>
        <w:rPr>
          <w:rFonts w:cs="Arial"/>
          <w:b/>
          <w:szCs w:val="22"/>
        </w:rPr>
        <w:tab/>
      </w:r>
      <w:r w:rsidRPr="008156CB">
        <w:rPr>
          <w:szCs w:val="22"/>
        </w:rPr>
        <w:t>There are no financial implications as a result of this report</w:t>
      </w:r>
      <w:r>
        <w:rPr>
          <w:szCs w:val="22"/>
        </w:rPr>
        <w:t>.</w:t>
      </w:r>
    </w:p>
    <w:p w14:paraId="23EE2742" w14:textId="77777777" w:rsidR="00C80D32" w:rsidRPr="00F4022F" w:rsidRDefault="00C80D32" w:rsidP="00C80D32">
      <w:pPr>
        <w:rPr>
          <w:rFonts w:cs="Arial"/>
          <w:b/>
          <w:szCs w:val="22"/>
        </w:rPr>
      </w:pPr>
    </w:p>
    <w:p w14:paraId="0264DEC7" w14:textId="68B310E2" w:rsidR="00C80D32" w:rsidRDefault="00A21551" w:rsidP="00C80D32">
      <w:pPr>
        <w:rPr>
          <w:rFonts w:cs="Arial"/>
          <w:b/>
          <w:szCs w:val="22"/>
        </w:rPr>
      </w:pPr>
      <w:r>
        <w:rPr>
          <w:rFonts w:cs="Arial"/>
          <w:b/>
          <w:szCs w:val="22"/>
        </w:rPr>
        <w:t>10</w:t>
      </w:r>
      <w:r w:rsidR="00C80D32" w:rsidRPr="00F4022F">
        <w:rPr>
          <w:rFonts w:cs="Arial"/>
          <w:b/>
          <w:szCs w:val="22"/>
        </w:rPr>
        <w:t xml:space="preserve">.  </w:t>
      </w:r>
      <w:r w:rsidR="00B4657C">
        <w:rPr>
          <w:rFonts w:cs="Arial"/>
          <w:b/>
          <w:szCs w:val="22"/>
        </w:rPr>
        <w:tab/>
      </w:r>
      <w:r w:rsidR="00C80D32" w:rsidRPr="00F4022F">
        <w:rPr>
          <w:rFonts w:cs="Arial"/>
          <w:b/>
          <w:szCs w:val="22"/>
        </w:rPr>
        <w:t>COMMENTS OF THE MONITORING OFFICER</w:t>
      </w:r>
    </w:p>
    <w:p w14:paraId="52E5F8E7" w14:textId="77777777" w:rsidR="006177C7" w:rsidRPr="00F4022F" w:rsidRDefault="006177C7" w:rsidP="00C80D32">
      <w:pPr>
        <w:rPr>
          <w:rFonts w:cs="Arial"/>
          <w:b/>
          <w:szCs w:val="22"/>
        </w:rPr>
      </w:pPr>
    </w:p>
    <w:p w14:paraId="72C33CED" w14:textId="355508EC" w:rsidR="00C80D32" w:rsidRPr="005E5BF3" w:rsidRDefault="00C80D32" w:rsidP="005E5BF3">
      <w:pPr>
        <w:ind w:firstLine="720"/>
        <w:rPr>
          <w:rFonts w:cs="Arial"/>
          <w:szCs w:val="22"/>
        </w:rPr>
      </w:pPr>
      <w:r w:rsidRPr="005E5BF3">
        <w:rPr>
          <w:rFonts w:cs="Arial"/>
          <w:szCs w:val="22"/>
        </w:rPr>
        <w:t xml:space="preserve">Please refer to the comments at </w:t>
      </w:r>
      <w:r w:rsidR="00A32221" w:rsidRPr="005E5BF3">
        <w:rPr>
          <w:rFonts w:cs="Arial"/>
          <w:szCs w:val="22"/>
        </w:rPr>
        <w:t>8</w:t>
      </w:r>
      <w:r w:rsidRPr="005E5BF3">
        <w:rPr>
          <w:rFonts w:cs="Arial"/>
          <w:szCs w:val="22"/>
        </w:rPr>
        <w:t>.1.</w:t>
      </w:r>
      <w:r w:rsidR="00A32221" w:rsidRPr="005E5BF3">
        <w:rPr>
          <w:rFonts w:cs="Arial"/>
          <w:szCs w:val="22"/>
        </w:rPr>
        <w:t xml:space="preserve"> </w:t>
      </w:r>
    </w:p>
    <w:p w14:paraId="470538A0" w14:textId="77777777" w:rsidR="00C80D32" w:rsidRPr="00F4022F" w:rsidRDefault="00C80D32" w:rsidP="00C80D32">
      <w:pPr>
        <w:ind w:left="567" w:hanging="567"/>
        <w:rPr>
          <w:rFonts w:cs="Arial"/>
          <w:b/>
          <w:strike/>
          <w:szCs w:val="22"/>
        </w:rPr>
      </w:pPr>
    </w:p>
    <w:p w14:paraId="2E5A2B84" w14:textId="389BA2EA" w:rsidR="00C80D32" w:rsidRPr="00F4022F" w:rsidRDefault="00C80D32" w:rsidP="00C80D32">
      <w:pPr>
        <w:rPr>
          <w:rFonts w:cs="Arial"/>
          <w:b/>
          <w:szCs w:val="22"/>
        </w:rPr>
      </w:pPr>
      <w:r w:rsidRPr="00F4022F">
        <w:rPr>
          <w:rFonts w:cs="Arial"/>
          <w:b/>
          <w:szCs w:val="22"/>
        </w:rPr>
        <w:t>1</w:t>
      </w:r>
      <w:r>
        <w:rPr>
          <w:rFonts w:cs="Arial"/>
          <w:b/>
          <w:szCs w:val="22"/>
        </w:rPr>
        <w:t>1</w:t>
      </w:r>
      <w:r w:rsidRPr="00F4022F">
        <w:rPr>
          <w:rFonts w:cs="Arial"/>
          <w:b/>
          <w:szCs w:val="22"/>
        </w:rPr>
        <w:t xml:space="preserve">.  </w:t>
      </w:r>
      <w:r w:rsidR="00B4657C">
        <w:rPr>
          <w:rFonts w:cs="Arial"/>
          <w:b/>
          <w:szCs w:val="22"/>
        </w:rPr>
        <w:tab/>
      </w:r>
      <w:r w:rsidRPr="00F4022F">
        <w:rPr>
          <w:rFonts w:cs="Arial"/>
          <w:b/>
          <w:szCs w:val="22"/>
        </w:rPr>
        <w:t xml:space="preserve">OTHER IMPLICATIONS: </w:t>
      </w:r>
    </w:p>
    <w:p w14:paraId="5444352D" w14:textId="77777777"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14:paraId="383DC573" w14:textId="77777777" w:rsidTr="00EA2EBE">
        <w:trPr>
          <w:trHeight w:val="334"/>
        </w:trPr>
        <w:tc>
          <w:tcPr>
            <w:tcW w:w="3544" w:type="dxa"/>
            <w:shd w:val="clear" w:color="auto" w:fill="auto"/>
          </w:tcPr>
          <w:p w14:paraId="57B8F176" w14:textId="77777777" w:rsidR="00C80D32" w:rsidRPr="00F4022F" w:rsidRDefault="00C80D32" w:rsidP="00EA2EBE">
            <w:pPr>
              <w:rPr>
                <w:rFonts w:cs="Arial"/>
                <w:b/>
                <w:szCs w:val="22"/>
              </w:rPr>
            </w:pPr>
          </w:p>
          <w:p w14:paraId="6D142E35" w14:textId="77777777" w:rsidR="00C80D32" w:rsidRPr="00F4022F" w:rsidRDefault="00C80D32" w:rsidP="00C80D32">
            <w:pPr>
              <w:numPr>
                <w:ilvl w:val="0"/>
                <w:numId w:val="2"/>
              </w:numPr>
              <w:ind w:left="360"/>
              <w:rPr>
                <w:rFonts w:cs="Arial"/>
                <w:b/>
                <w:szCs w:val="22"/>
              </w:rPr>
            </w:pPr>
            <w:r w:rsidRPr="00F4022F">
              <w:rPr>
                <w:rFonts w:cs="Arial"/>
                <w:b/>
                <w:szCs w:val="22"/>
              </w:rPr>
              <w:t xml:space="preserve">HR &amp; Organisational Development </w:t>
            </w:r>
          </w:p>
          <w:p w14:paraId="3A3D8823" w14:textId="77777777" w:rsidR="00C80D32" w:rsidRPr="00F4022F" w:rsidRDefault="00C80D32" w:rsidP="00EA2EBE">
            <w:pPr>
              <w:ind w:left="360"/>
              <w:rPr>
                <w:rFonts w:cs="Arial"/>
                <w:b/>
                <w:szCs w:val="22"/>
              </w:rPr>
            </w:pPr>
          </w:p>
          <w:p w14:paraId="659C7B4F" w14:textId="77777777" w:rsidR="00C80D32" w:rsidRPr="00F4022F" w:rsidRDefault="00C80D32" w:rsidP="00C80D32">
            <w:pPr>
              <w:numPr>
                <w:ilvl w:val="0"/>
                <w:numId w:val="2"/>
              </w:numPr>
              <w:ind w:left="360"/>
              <w:rPr>
                <w:rFonts w:cs="Arial"/>
                <w:b/>
                <w:szCs w:val="22"/>
              </w:rPr>
            </w:pPr>
            <w:r w:rsidRPr="00F4022F">
              <w:rPr>
                <w:rFonts w:cs="Arial"/>
                <w:b/>
                <w:szCs w:val="22"/>
              </w:rPr>
              <w:t>ICT / Technology</w:t>
            </w:r>
          </w:p>
          <w:p w14:paraId="3F336250" w14:textId="77777777" w:rsidR="00C80D32" w:rsidRPr="00F4022F" w:rsidRDefault="00C80D32" w:rsidP="00EA2EBE">
            <w:pPr>
              <w:ind w:left="360"/>
              <w:rPr>
                <w:rFonts w:cs="Arial"/>
                <w:b/>
                <w:szCs w:val="22"/>
              </w:rPr>
            </w:pPr>
          </w:p>
          <w:p w14:paraId="314F5E05" w14:textId="77777777" w:rsidR="00C80D32" w:rsidRPr="00F4022F" w:rsidRDefault="00C80D32" w:rsidP="00EA2EBE">
            <w:pPr>
              <w:rPr>
                <w:rFonts w:cs="Arial"/>
                <w:b/>
                <w:szCs w:val="22"/>
              </w:rPr>
            </w:pPr>
          </w:p>
          <w:p w14:paraId="4CD6C02E" w14:textId="77777777"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14:paraId="659780CC" w14:textId="77777777" w:rsidR="00C80D32" w:rsidRPr="00F4022F" w:rsidRDefault="00C80D32" w:rsidP="00EA2EBE">
            <w:pPr>
              <w:ind w:left="360"/>
              <w:rPr>
                <w:rFonts w:cs="Arial"/>
                <w:b/>
                <w:szCs w:val="22"/>
              </w:rPr>
            </w:pPr>
          </w:p>
          <w:p w14:paraId="0034F505" w14:textId="77777777" w:rsidR="00C80D32" w:rsidRDefault="00C80D32" w:rsidP="00EA2EBE">
            <w:pPr>
              <w:ind w:left="360"/>
              <w:rPr>
                <w:rFonts w:cs="Arial"/>
                <w:b/>
                <w:szCs w:val="22"/>
              </w:rPr>
            </w:pPr>
          </w:p>
          <w:p w14:paraId="0AA86B4E" w14:textId="77777777" w:rsidR="00C80D32" w:rsidRDefault="00C80D32" w:rsidP="00EA2EBE">
            <w:pPr>
              <w:pStyle w:val="ListParagraph"/>
              <w:rPr>
                <w:rFonts w:cs="Arial"/>
                <w:b/>
              </w:rPr>
            </w:pPr>
          </w:p>
          <w:p w14:paraId="7A29426F" w14:textId="77777777" w:rsidR="00C80D32" w:rsidRPr="00F4022F" w:rsidRDefault="00C80D32" w:rsidP="00C80D32">
            <w:pPr>
              <w:numPr>
                <w:ilvl w:val="0"/>
                <w:numId w:val="2"/>
              </w:numPr>
              <w:ind w:left="360"/>
              <w:rPr>
                <w:rFonts w:cs="Arial"/>
                <w:b/>
                <w:szCs w:val="22"/>
              </w:rPr>
            </w:pPr>
            <w:r w:rsidRPr="00F4022F">
              <w:rPr>
                <w:rFonts w:cs="Arial"/>
                <w:b/>
                <w:szCs w:val="22"/>
              </w:rPr>
              <w:t xml:space="preserve">Risk </w:t>
            </w:r>
          </w:p>
          <w:p w14:paraId="1BE6A643" w14:textId="77777777" w:rsidR="00C80D32" w:rsidRPr="00F4022F" w:rsidRDefault="00C80D32" w:rsidP="00EA2EBE">
            <w:pPr>
              <w:pStyle w:val="ListParagraph"/>
              <w:spacing w:line="240" w:lineRule="auto"/>
              <w:rPr>
                <w:rFonts w:ascii="Arial" w:hAnsi="Arial" w:cs="Arial"/>
                <w:b/>
              </w:rPr>
            </w:pPr>
          </w:p>
          <w:p w14:paraId="7A850BF6" w14:textId="77777777" w:rsidR="00C80D32" w:rsidRPr="00F4022F" w:rsidRDefault="00C80D32" w:rsidP="00EA2EBE">
            <w:pPr>
              <w:ind w:left="360"/>
              <w:rPr>
                <w:rFonts w:cs="Arial"/>
                <w:b/>
                <w:szCs w:val="22"/>
              </w:rPr>
            </w:pPr>
          </w:p>
          <w:p w14:paraId="5D28E256" w14:textId="77777777" w:rsidR="00C80D32" w:rsidRDefault="00C80D32" w:rsidP="00EA2EBE">
            <w:pPr>
              <w:rPr>
                <w:rFonts w:cs="Arial"/>
                <w:b/>
                <w:szCs w:val="22"/>
              </w:rPr>
            </w:pPr>
          </w:p>
          <w:p w14:paraId="047FF4C2" w14:textId="77777777" w:rsidR="00C80D32" w:rsidRPr="00F4022F" w:rsidRDefault="00C80D32" w:rsidP="00EA2EBE">
            <w:pPr>
              <w:rPr>
                <w:rFonts w:cs="Arial"/>
                <w:b/>
                <w:szCs w:val="22"/>
              </w:rPr>
            </w:pPr>
          </w:p>
          <w:p w14:paraId="3BDD5F17" w14:textId="77777777"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14:paraId="3695BA11" w14:textId="77777777" w:rsidR="00C80D32" w:rsidRPr="00F4022F" w:rsidRDefault="00C80D32" w:rsidP="00EA2EBE">
            <w:pPr>
              <w:rPr>
                <w:rFonts w:cs="Arial"/>
                <w:b/>
                <w:szCs w:val="22"/>
              </w:rPr>
            </w:pPr>
          </w:p>
          <w:p w14:paraId="290FE74F" w14:textId="77777777" w:rsidR="00C80D32" w:rsidRPr="00F4022F" w:rsidRDefault="00C80D32" w:rsidP="00EA2EBE">
            <w:pPr>
              <w:rPr>
                <w:rFonts w:cs="Arial"/>
                <w:szCs w:val="22"/>
              </w:rPr>
            </w:pPr>
          </w:p>
        </w:tc>
        <w:tc>
          <w:tcPr>
            <w:tcW w:w="6379" w:type="dxa"/>
            <w:shd w:val="clear" w:color="auto" w:fill="auto"/>
          </w:tcPr>
          <w:p w14:paraId="62297FF6" w14:textId="77777777" w:rsidR="00C80D32" w:rsidRPr="00F4022F" w:rsidRDefault="00C80D32" w:rsidP="00EA2EBE">
            <w:pPr>
              <w:rPr>
                <w:rFonts w:cs="Arial"/>
                <w:szCs w:val="22"/>
              </w:rPr>
            </w:pPr>
          </w:p>
          <w:p w14:paraId="6D1EFE65" w14:textId="77777777" w:rsidR="00C80D32" w:rsidRPr="00F4022F" w:rsidRDefault="00C80D32" w:rsidP="00EA2EBE">
            <w:pPr>
              <w:rPr>
                <w:rFonts w:cs="Arial"/>
                <w:szCs w:val="22"/>
              </w:rPr>
            </w:pPr>
            <w:r w:rsidRPr="00F4022F">
              <w:rPr>
                <w:rFonts w:cs="Arial"/>
                <w:szCs w:val="22"/>
              </w:rPr>
              <w:t>None</w:t>
            </w:r>
          </w:p>
          <w:p w14:paraId="59125676" w14:textId="77777777" w:rsidR="00C80D32" w:rsidRPr="00F4022F" w:rsidRDefault="00C80D32" w:rsidP="00EA2EBE">
            <w:pPr>
              <w:rPr>
                <w:rFonts w:cs="Arial"/>
                <w:szCs w:val="22"/>
              </w:rPr>
            </w:pPr>
          </w:p>
          <w:p w14:paraId="2F8BCAC1" w14:textId="77777777" w:rsidR="00C80D32" w:rsidRPr="00F4022F" w:rsidRDefault="00C80D32" w:rsidP="00EA2EBE">
            <w:pPr>
              <w:rPr>
                <w:rFonts w:cs="Arial"/>
                <w:szCs w:val="22"/>
              </w:rPr>
            </w:pPr>
          </w:p>
          <w:p w14:paraId="20EE1872" w14:textId="77777777" w:rsidR="00C80D32" w:rsidRPr="00F4022F" w:rsidRDefault="00C80D32" w:rsidP="00EA2EBE">
            <w:pPr>
              <w:rPr>
                <w:rFonts w:cs="Arial"/>
                <w:szCs w:val="22"/>
              </w:rPr>
            </w:pPr>
            <w:r w:rsidRPr="00F4022F">
              <w:rPr>
                <w:rFonts w:cs="Arial"/>
                <w:szCs w:val="22"/>
              </w:rPr>
              <w:t>None</w:t>
            </w:r>
          </w:p>
          <w:p w14:paraId="692C8815" w14:textId="77777777" w:rsidR="00C80D32" w:rsidRPr="00F4022F" w:rsidRDefault="00C80D32" w:rsidP="00EA2EBE">
            <w:pPr>
              <w:rPr>
                <w:rFonts w:cs="Arial"/>
                <w:szCs w:val="22"/>
              </w:rPr>
            </w:pPr>
          </w:p>
          <w:p w14:paraId="6C6D7015" w14:textId="77777777" w:rsidR="00C80D32" w:rsidRPr="00F4022F" w:rsidRDefault="00C80D32" w:rsidP="00EA2EBE">
            <w:pPr>
              <w:rPr>
                <w:rFonts w:cs="Arial"/>
                <w:szCs w:val="22"/>
              </w:rPr>
            </w:pPr>
          </w:p>
          <w:p w14:paraId="3D71C965" w14:textId="77777777" w:rsidR="00C80D32" w:rsidRDefault="00C80D32" w:rsidP="00EA2EBE">
            <w:pPr>
              <w:rPr>
                <w:rFonts w:cs="Arial"/>
                <w:szCs w:val="22"/>
              </w:rPr>
            </w:pPr>
            <w:r w:rsidRPr="00F4022F">
              <w:rPr>
                <w:rFonts w:cs="Arial"/>
                <w:szCs w:val="22"/>
              </w:rPr>
              <w:t>None</w:t>
            </w:r>
          </w:p>
          <w:p w14:paraId="5147F398" w14:textId="77777777" w:rsidR="00C80D32" w:rsidRDefault="00C80D32" w:rsidP="00EA2EBE">
            <w:pPr>
              <w:rPr>
                <w:rFonts w:cs="Arial"/>
                <w:szCs w:val="22"/>
              </w:rPr>
            </w:pPr>
          </w:p>
          <w:p w14:paraId="5058E822" w14:textId="77777777" w:rsidR="00C80D32" w:rsidRPr="00F4022F" w:rsidRDefault="00C80D32" w:rsidP="00EA2EBE">
            <w:pPr>
              <w:rPr>
                <w:rFonts w:cs="Arial"/>
                <w:szCs w:val="22"/>
              </w:rPr>
            </w:pPr>
          </w:p>
          <w:p w14:paraId="7DCE38FD" w14:textId="77777777" w:rsidR="00C80D32" w:rsidRPr="00F4022F" w:rsidRDefault="00C80D32" w:rsidP="00EA2EBE">
            <w:pPr>
              <w:rPr>
                <w:rFonts w:cs="Arial"/>
                <w:szCs w:val="22"/>
              </w:rPr>
            </w:pPr>
          </w:p>
          <w:p w14:paraId="6B6D3D8A" w14:textId="77777777" w:rsidR="00C80D32" w:rsidRPr="00F4022F" w:rsidRDefault="00C80D32" w:rsidP="00EA2EBE">
            <w:pPr>
              <w:rPr>
                <w:rFonts w:cs="Arial"/>
                <w:szCs w:val="22"/>
              </w:rPr>
            </w:pPr>
          </w:p>
          <w:p w14:paraId="58DECC3F" w14:textId="77777777" w:rsidR="00C80D32" w:rsidRPr="00F4022F" w:rsidRDefault="00C80D32" w:rsidP="00EA2EBE">
            <w:pPr>
              <w:rPr>
                <w:rFonts w:cs="Arial"/>
                <w:szCs w:val="22"/>
              </w:rPr>
            </w:pPr>
          </w:p>
          <w:p w14:paraId="764E6320" w14:textId="77777777" w:rsidR="00C80D32" w:rsidRPr="00F4022F" w:rsidRDefault="00C80D32" w:rsidP="00EA2EBE">
            <w:pPr>
              <w:rPr>
                <w:rFonts w:cs="Arial"/>
                <w:i/>
                <w:color w:val="2E74B5" w:themeColor="accent1" w:themeShade="BF"/>
                <w:szCs w:val="22"/>
              </w:rPr>
            </w:pPr>
            <w:r w:rsidRPr="00F4022F">
              <w:rPr>
                <w:rFonts w:cs="Arial"/>
                <w:szCs w:val="22"/>
              </w:rPr>
              <w:t>None</w:t>
            </w:r>
          </w:p>
        </w:tc>
      </w:tr>
    </w:tbl>
    <w:p w14:paraId="34CCAC50" w14:textId="77777777" w:rsidR="00C80D32" w:rsidRDefault="00C80D32" w:rsidP="00C80D32">
      <w:pPr>
        <w:rPr>
          <w:b/>
          <w:szCs w:val="22"/>
        </w:rPr>
      </w:pPr>
    </w:p>
    <w:p w14:paraId="64EE1A3E" w14:textId="77777777" w:rsidR="00C80D32" w:rsidRDefault="00C80D32" w:rsidP="00C80D32">
      <w:pPr>
        <w:rPr>
          <w:b/>
        </w:rPr>
      </w:pPr>
      <w:bookmarkStart w:id="0" w:name="_GoBack"/>
      <w:bookmarkEnd w:id="0"/>
      <w:r w:rsidRPr="00792A2B">
        <w:rPr>
          <w:b/>
        </w:rPr>
        <w:t>1</w:t>
      </w:r>
      <w:r>
        <w:rPr>
          <w:b/>
        </w:rPr>
        <w:t>2</w:t>
      </w:r>
      <w:r w:rsidRPr="00792A2B">
        <w:rPr>
          <w:b/>
        </w:rPr>
        <w:t xml:space="preserve">. APPENDICES </w:t>
      </w:r>
    </w:p>
    <w:p w14:paraId="1D71995D" w14:textId="77777777" w:rsidR="00C80D32" w:rsidRDefault="00C80D32" w:rsidP="00C80D32">
      <w:pPr>
        <w:rPr>
          <w:szCs w:val="22"/>
        </w:rPr>
      </w:pPr>
    </w:p>
    <w:p w14:paraId="0043FF50" w14:textId="370BA481" w:rsidR="003039E4" w:rsidRDefault="003039E4" w:rsidP="00C80D32">
      <w:pPr>
        <w:rPr>
          <w:szCs w:val="22"/>
        </w:rPr>
      </w:pPr>
      <w:r>
        <w:rPr>
          <w:szCs w:val="22"/>
        </w:rPr>
        <w:tab/>
        <w:t xml:space="preserve">Appendix 1 – Application form </w:t>
      </w:r>
    </w:p>
    <w:p w14:paraId="50611266" w14:textId="67A411CF" w:rsidR="003039E4" w:rsidRDefault="003039E4" w:rsidP="00C80D32">
      <w:pPr>
        <w:rPr>
          <w:b/>
        </w:rPr>
      </w:pPr>
      <w:r>
        <w:rPr>
          <w:szCs w:val="22"/>
        </w:rPr>
        <w:tab/>
        <w:t xml:space="preserve">Appendix 2 – Written </w:t>
      </w:r>
      <w:r w:rsidR="00554D77">
        <w:rPr>
          <w:szCs w:val="22"/>
        </w:rPr>
        <w:t>representation from the P</w:t>
      </w:r>
      <w:r>
        <w:rPr>
          <w:szCs w:val="22"/>
        </w:rPr>
        <w:t>olice</w:t>
      </w:r>
      <w:r w:rsidR="00554D77">
        <w:rPr>
          <w:szCs w:val="22"/>
        </w:rPr>
        <w:t xml:space="preserve">. </w:t>
      </w:r>
    </w:p>
    <w:p w14:paraId="2A153A49" w14:textId="77777777" w:rsidR="00C80D32" w:rsidRDefault="00C80D32" w:rsidP="00C80D32">
      <w:pPr>
        <w:tabs>
          <w:tab w:val="left" w:pos="2839"/>
        </w:tabs>
        <w:ind w:left="426" w:hanging="426"/>
        <w:rPr>
          <w:b/>
        </w:rPr>
      </w:pPr>
    </w:p>
    <w:p w14:paraId="0B69D086" w14:textId="77777777" w:rsidR="00C80D32" w:rsidRPr="007F1945" w:rsidRDefault="00C80D32" w:rsidP="00C80D3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C80D32" w14:paraId="4BA82D60" w14:textId="77777777" w:rsidTr="00EA2EBE">
        <w:tc>
          <w:tcPr>
            <w:tcW w:w="5614" w:type="dxa"/>
            <w:shd w:val="clear" w:color="auto" w:fill="auto"/>
          </w:tcPr>
          <w:p w14:paraId="75715B86" w14:textId="77777777" w:rsidR="00C80D32" w:rsidRPr="0031059E" w:rsidRDefault="00C80D32" w:rsidP="00EA2EBE">
            <w:pPr>
              <w:rPr>
                <w:rFonts w:cs="Arial"/>
              </w:rPr>
            </w:pPr>
            <w:r w:rsidRPr="0031059E">
              <w:rPr>
                <w:rFonts w:cs="Arial"/>
              </w:rPr>
              <w:t>Report Author:</w:t>
            </w:r>
          </w:p>
        </w:tc>
        <w:tc>
          <w:tcPr>
            <w:tcW w:w="1555" w:type="dxa"/>
            <w:shd w:val="clear" w:color="auto" w:fill="auto"/>
          </w:tcPr>
          <w:p w14:paraId="18D12263" w14:textId="77777777" w:rsidR="00C80D32" w:rsidRPr="0031059E" w:rsidRDefault="00C80D32" w:rsidP="00EA2EBE">
            <w:pPr>
              <w:rPr>
                <w:rFonts w:cs="Arial"/>
              </w:rPr>
            </w:pPr>
            <w:r w:rsidRPr="0031059E">
              <w:rPr>
                <w:rFonts w:cs="Arial"/>
              </w:rPr>
              <w:t>Telephone:</w:t>
            </w:r>
          </w:p>
        </w:tc>
        <w:tc>
          <w:tcPr>
            <w:tcW w:w="2351" w:type="dxa"/>
            <w:shd w:val="clear" w:color="auto" w:fill="auto"/>
          </w:tcPr>
          <w:p w14:paraId="2A20E970" w14:textId="77777777" w:rsidR="00C80D32" w:rsidRPr="0031059E" w:rsidRDefault="00C80D32" w:rsidP="00EA2EBE">
            <w:pPr>
              <w:rPr>
                <w:rFonts w:cs="Arial"/>
              </w:rPr>
            </w:pPr>
            <w:r w:rsidRPr="0031059E">
              <w:rPr>
                <w:rFonts w:cs="Arial"/>
              </w:rPr>
              <w:t>Date:</w:t>
            </w:r>
          </w:p>
        </w:tc>
      </w:tr>
      <w:tr w:rsidR="00C80D32" w14:paraId="7174F7E0" w14:textId="77777777" w:rsidTr="00EA2EBE">
        <w:tc>
          <w:tcPr>
            <w:tcW w:w="5614" w:type="dxa"/>
            <w:shd w:val="clear" w:color="auto" w:fill="auto"/>
          </w:tcPr>
          <w:p w14:paraId="0DE1A4DA" w14:textId="77777777" w:rsidR="00C80D32" w:rsidRDefault="00C80D32" w:rsidP="00EA2EBE">
            <w:pPr>
              <w:rPr>
                <w:rFonts w:cs="Arial"/>
                <w:i/>
                <w:color w:val="2E74B5" w:themeColor="accent1" w:themeShade="BF"/>
              </w:rPr>
            </w:pPr>
          </w:p>
          <w:p w14:paraId="247E0508" w14:textId="77777777" w:rsidR="00C80D32" w:rsidRPr="00DD2D13" w:rsidRDefault="00A21551" w:rsidP="00EA2EBE">
            <w:pPr>
              <w:rPr>
                <w:rFonts w:cs="Arial"/>
              </w:rPr>
            </w:pPr>
            <w:r>
              <w:rPr>
                <w:rFonts w:cs="Arial"/>
              </w:rPr>
              <w:t xml:space="preserve">Chris Ward </w:t>
            </w:r>
          </w:p>
          <w:p w14:paraId="1193C279" w14:textId="77777777" w:rsidR="00C80D32" w:rsidRPr="0031059E" w:rsidRDefault="00C80D32" w:rsidP="00EA2EBE">
            <w:pPr>
              <w:ind w:left="-539" w:firstLine="539"/>
              <w:rPr>
                <w:rFonts w:cs="Arial"/>
              </w:rPr>
            </w:pPr>
          </w:p>
        </w:tc>
        <w:tc>
          <w:tcPr>
            <w:tcW w:w="1555" w:type="dxa"/>
            <w:shd w:val="clear" w:color="auto" w:fill="auto"/>
          </w:tcPr>
          <w:p w14:paraId="6C986921" w14:textId="77777777" w:rsidR="00C80D32" w:rsidRDefault="00C80D32" w:rsidP="00EA2EBE">
            <w:pPr>
              <w:rPr>
                <w:rFonts w:cs="Arial"/>
              </w:rPr>
            </w:pPr>
          </w:p>
          <w:p w14:paraId="2E061AA4" w14:textId="77777777" w:rsidR="00C80D32" w:rsidRDefault="00A21551" w:rsidP="00EA2EBE">
            <w:pPr>
              <w:rPr>
                <w:rFonts w:cs="Arial"/>
              </w:rPr>
            </w:pPr>
            <w:r>
              <w:rPr>
                <w:rFonts w:cs="Arial"/>
              </w:rPr>
              <w:t>01772 625330</w:t>
            </w:r>
          </w:p>
          <w:p w14:paraId="3B38BE99" w14:textId="77777777" w:rsidR="00C80D32" w:rsidRPr="0031059E" w:rsidRDefault="00C80D32" w:rsidP="00EA2EBE">
            <w:pPr>
              <w:rPr>
                <w:rFonts w:cs="Arial"/>
              </w:rPr>
            </w:pPr>
          </w:p>
        </w:tc>
        <w:tc>
          <w:tcPr>
            <w:tcW w:w="2351" w:type="dxa"/>
            <w:shd w:val="clear" w:color="auto" w:fill="auto"/>
          </w:tcPr>
          <w:p w14:paraId="0AF4D631" w14:textId="77777777" w:rsidR="00C80D32" w:rsidRDefault="00C80D32" w:rsidP="00EA2EBE">
            <w:pPr>
              <w:rPr>
                <w:rFonts w:cs="Arial"/>
              </w:rPr>
            </w:pPr>
          </w:p>
          <w:p w14:paraId="6DC9CAC6" w14:textId="77777777" w:rsidR="00C80D32" w:rsidRPr="0031059E" w:rsidRDefault="00A21551" w:rsidP="00EA2EBE">
            <w:pPr>
              <w:rPr>
                <w:rFonts w:cs="Arial"/>
              </w:rPr>
            </w:pPr>
            <w:r>
              <w:rPr>
                <w:rFonts w:cs="Arial"/>
              </w:rPr>
              <w:t>20/08/2018</w:t>
            </w:r>
          </w:p>
        </w:tc>
      </w:tr>
    </w:tbl>
    <w:p w14:paraId="2F564696" w14:textId="77777777" w:rsidR="00C80D32" w:rsidRPr="009725FB" w:rsidRDefault="00C80D32" w:rsidP="00C80D32">
      <w:pPr>
        <w:tabs>
          <w:tab w:val="left" w:pos="2839"/>
        </w:tabs>
        <w:rPr>
          <w:rFonts w:cs="Arial"/>
        </w:rPr>
      </w:pPr>
    </w:p>
    <w:p w14:paraId="1BDEA5DC" w14:textId="77777777" w:rsidR="000406EA" w:rsidRDefault="000406EA"/>
    <w:sectPr w:rsidR="000406EA" w:rsidSect="00C80D32">
      <w:footerReference w:type="default" r:id="rId9"/>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BB899" w14:textId="77777777" w:rsidR="00700A4C" w:rsidRDefault="00700A4C">
      <w:r>
        <w:separator/>
      </w:r>
    </w:p>
  </w:endnote>
  <w:endnote w:type="continuationSeparator" w:id="0">
    <w:p w14:paraId="43603811" w14:textId="77777777" w:rsidR="00700A4C" w:rsidRDefault="0070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78BA" w14:textId="77777777"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8E5DEA">
      <w:rPr>
        <w:noProof/>
        <w:sz w:val="24"/>
      </w:rPr>
      <w:t>1</w:t>
    </w:r>
    <w:r w:rsidRPr="00FD7B65">
      <w:rPr>
        <w:noProof/>
        <w:sz w:val="24"/>
      </w:rPr>
      <w:fldChar w:fldCharType="end"/>
    </w:r>
  </w:p>
  <w:p w14:paraId="21EA5695" w14:textId="77777777" w:rsidR="00FD7B65" w:rsidRDefault="008E5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8701E" w14:textId="77777777" w:rsidR="00700A4C" w:rsidRDefault="00700A4C">
      <w:r>
        <w:separator/>
      </w:r>
    </w:p>
  </w:footnote>
  <w:footnote w:type="continuationSeparator" w:id="0">
    <w:p w14:paraId="2B27309A" w14:textId="77777777" w:rsidR="00700A4C" w:rsidRDefault="0070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28C00C5"/>
    <w:multiLevelType w:val="hybridMultilevel"/>
    <w:tmpl w:val="0868DF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3564FD"/>
    <w:multiLevelType w:val="hybridMultilevel"/>
    <w:tmpl w:val="2330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11B82"/>
    <w:rsid w:val="000406EA"/>
    <w:rsid w:val="00124081"/>
    <w:rsid w:val="00126DFA"/>
    <w:rsid w:val="00130E0F"/>
    <w:rsid w:val="001B7DD2"/>
    <w:rsid w:val="001D61DE"/>
    <w:rsid w:val="00207893"/>
    <w:rsid w:val="00213655"/>
    <w:rsid w:val="00236161"/>
    <w:rsid w:val="002514E8"/>
    <w:rsid w:val="00285CDB"/>
    <w:rsid w:val="002F4222"/>
    <w:rsid w:val="003039E4"/>
    <w:rsid w:val="00330CD6"/>
    <w:rsid w:val="00341570"/>
    <w:rsid w:val="00363633"/>
    <w:rsid w:val="003763EA"/>
    <w:rsid w:val="003C7E9A"/>
    <w:rsid w:val="003D7DFC"/>
    <w:rsid w:val="00421833"/>
    <w:rsid w:val="004A3F9A"/>
    <w:rsid w:val="004D515E"/>
    <w:rsid w:val="004F7BE3"/>
    <w:rsid w:val="00554D77"/>
    <w:rsid w:val="00581742"/>
    <w:rsid w:val="0058347C"/>
    <w:rsid w:val="00592ADF"/>
    <w:rsid w:val="005A7987"/>
    <w:rsid w:val="005B3D75"/>
    <w:rsid w:val="005C476A"/>
    <w:rsid w:val="005C7DAB"/>
    <w:rsid w:val="005D3F35"/>
    <w:rsid w:val="005E5BF3"/>
    <w:rsid w:val="006177C7"/>
    <w:rsid w:val="006509BA"/>
    <w:rsid w:val="00666B41"/>
    <w:rsid w:val="00683B9B"/>
    <w:rsid w:val="006A6AF3"/>
    <w:rsid w:val="00700A4C"/>
    <w:rsid w:val="0072398B"/>
    <w:rsid w:val="007369F6"/>
    <w:rsid w:val="00762D82"/>
    <w:rsid w:val="00772313"/>
    <w:rsid w:val="00797274"/>
    <w:rsid w:val="007B3F36"/>
    <w:rsid w:val="008540EE"/>
    <w:rsid w:val="008B7074"/>
    <w:rsid w:val="008C6CD9"/>
    <w:rsid w:val="008D66D8"/>
    <w:rsid w:val="008E5DEA"/>
    <w:rsid w:val="00945DD7"/>
    <w:rsid w:val="009A1D2B"/>
    <w:rsid w:val="00A21551"/>
    <w:rsid w:val="00A32221"/>
    <w:rsid w:val="00A636E8"/>
    <w:rsid w:val="00AA4D10"/>
    <w:rsid w:val="00AC3FFD"/>
    <w:rsid w:val="00B4657C"/>
    <w:rsid w:val="00B84F00"/>
    <w:rsid w:val="00BC50B6"/>
    <w:rsid w:val="00BE7E28"/>
    <w:rsid w:val="00BF05D3"/>
    <w:rsid w:val="00C40289"/>
    <w:rsid w:val="00C80D32"/>
    <w:rsid w:val="00CA7051"/>
    <w:rsid w:val="00CC3B34"/>
    <w:rsid w:val="00CD36D6"/>
    <w:rsid w:val="00D11AA7"/>
    <w:rsid w:val="00D16A07"/>
    <w:rsid w:val="00D415E1"/>
    <w:rsid w:val="00D77136"/>
    <w:rsid w:val="00E93B31"/>
    <w:rsid w:val="00F41A0C"/>
    <w:rsid w:val="00F85F1D"/>
    <w:rsid w:val="00FB467C"/>
    <w:rsid w:val="00FD0B11"/>
    <w:rsid w:val="00FE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10F5"/>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D32"/>
    <w:pPr>
      <w:tabs>
        <w:tab w:val="center" w:pos="4153"/>
        <w:tab w:val="right" w:pos="8306"/>
      </w:tabs>
    </w:pPr>
  </w:style>
  <w:style w:type="character" w:customStyle="1" w:styleId="FooterChar">
    <w:name w:val="Footer Char"/>
    <w:basedOn w:val="DefaultParagraphFont"/>
    <w:link w:val="Footer"/>
    <w:uiPriority w:val="99"/>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 w:type="paragraph" w:customStyle="1" w:styleId="Default">
    <w:name w:val="Default"/>
    <w:rsid w:val="00CC3B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32221"/>
    <w:rPr>
      <w:sz w:val="16"/>
      <w:szCs w:val="16"/>
    </w:rPr>
  </w:style>
  <w:style w:type="paragraph" w:styleId="CommentText">
    <w:name w:val="annotation text"/>
    <w:basedOn w:val="Normal"/>
    <w:link w:val="CommentTextChar"/>
    <w:uiPriority w:val="99"/>
    <w:semiHidden/>
    <w:unhideWhenUsed/>
    <w:rsid w:val="00A32221"/>
    <w:rPr>
      <w:sz w:val="20"/>
    </w:rPr>
  </w:style>
  <w:style w:type="character" w:customStyle="1" w:styleId="CommentTextChar">
    <w:name w:val="Comment Text Char"/>
    <w:basedOn w:val="DefaultParagraphFont"/>
    <w:link w:val="CommentText"/>
    <w:uiPriority w:val="99"/>
    <w:semiHidden/>
    <w:rsid w:val="00A3222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2221"/>
    <w:rPr>
      <w:b/>
      <w:bCs/>
    </w:rPr>
  </w:style>
  <w:style w:type="character" w:customStyle="1" w:styleId="CommentSubjectChar">
    <w:name w:val="Comment Subject Char"/>
    <w:basedOn w:val="CommentTextChar"/>
    <w:link w:val="CommentSubject"/>
    <w:uiPriority w:val="99"/>
    <w:semiHidden/>
    <w:rsid w:val="00A3222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7C14-123B-4628-B0B8-5B411A28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Scambler, Dianne</cp:lastModifiedBy>
  <cp:revision>2</cp:revision>
  <cp:lastPrinted>2018-08-01T14:03:00Z</cp:lastPrinted>
  <dcterms:created xsi:type="dcterms:W3CDTF">2018-08-21T14:34:00Z</dcterms:created>
  <dcterms:modified xsi:type="dcterms:W3CDTF">2018-08-21T14:34:00Z</dcterms:modified>
</cp:coreProperties>
</file>